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Heading2"/>
        <w:pBdr>
          <w:top w:val="thickThinSmallGap" w:sz="24" w:space="0" w:color="943634"/>
          <w:left w:val="thickThinSmallGap" w:sz="24" w:space="3" w:color="943634"/>
          <w:bottom w:val="thickThinSmallGap" w:sz="24" w:space="1" w:color="943634"/>
          <w:right w:val="thickThinSmallGap" w:sz="24" w:space="4" w:color="943634"/>
        </w:pBdr>
        <w:rPr>
          <w:rFonts w:ascii="Tahoma" w:hAnsi="Tahoma"/>
          <w:color w:val="auto"/>
          <w:sz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color w:val="auto"/>
          <w:sz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Heading2"/>
        <w:pBdr>
          <w:top w:val="thickThinSmallGap" w:sz="24" w:space="0" w:color="943634"/>
          <w:left w:val="thickThinSmallGap" w:sz="24" w:space="3" w:color="943634"/>
          <w:bottom w:val="thickThinSmallGap" w:sz="24" w:space="1" w:color="943634"/>
          <w:right w:val="thickThinSmallGap" w:sz="24" w:space="4" w:color="943634"/>
        </w:pBdr>
        <w:rPr>
          <w:b w:val="false"/>
          <w:color w:val="auto"/>
          <w:sz w:val="32"/>
          <w:szCs w:val="3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val="false"/>
          <w:color w:val="auto"/>
          <w:sz w:val="32"/>
          <w:szCs w:val="3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Heading2"/>
        <w:pBdr>
          <w:top w:val="thickThinSmallGap" w:sz="24" w:space="0" w:color="943634"/>
          <w:left w:val="thickThinSmallGap" w:sz="24" w:space="3" w:color="943634"/>
          <w:bottom w:val="thickThinSmallGap" w:sz="24" w:space="1" w:color="943634"/>
          <w:right w:val="thickThinSmallGap" w:sz="24" w:space="4" w:color="943634"/>
        </w:pBdr>
        <w:rPr>
          <w:rFonts w:ascii="Elephant" w:hAnsi="Elephant"/>
          <w:color w:val="auto"/>
          <w:sz w:val="32"/>
          <w:szCs w:val="32"/>
        </w:rPr>
      </w:pPr>
      <w:r>
        <w:rPr>
          <w:rFonts w:ascii="Elephant" w:hAnsi="Elephant"/>
          <w:color w:val="auto"/>
          <w:sz w:val="32"/>
          <w:szCs w:val="32"/>
        </w:rPr>
        <w:t>MUNICIPALIDAD DE LAVALLE</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Elephant" w:hAnsi="Elephant"/>
          <w:b/>
        </w:rPr>
      </w:pPr>
      <w:r>
        <w:rPr>
          <w:rFonts w:ascii="Elephant" w:hAnsi="Elephant"/>
          <w:b/>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b/>
          <w:bCs/>
        </w:rPr>
      </w:pPr>
      <w:r>
        <w:rPr>
          <w:rFonts w:ascii="Elephant" w:hAnsi="Elephant"/>
          <w:b/>
          <w:bCs/>
        </w:rPr>
        <w:t>COMPRA DIRECTA</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t xml:space="preserve">EXPTE. Nº  4212/2024  -    RESOLUCIÓN Nº </w:t>
      </w:r>
      <w:r>
        <w:rPr/>
        <w:t>983</w:t>
      </w:r>
      <w:r>
        <w:rPr/>
        <w:t>/24</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Tahoma" w:hAnsi="Tahoma" w:cs="Tahoma"/>
          <w:sz w:val="22"/>
          <w:lang w:val="es-ES_tradnl"/>
        </w:rPr>
      </w:pPr>
      <w:r>
        <w:rPr>
          <w:b/>
        </w:rPr>
        <w:t>OBJETO:</w:t>
      </w:r>
      <w:r>
        <w:rPr>
          <w:rFonts w:cs="Tahoma" w:ascii="Tahoma" w:hAnsi="Tahoma"/>
          <w:sz w:val="22"/>
          <w:lang w:val="es-ES_tradnl"/>
        </w:rPr>
        <w:t xml:space="preserve"> </w:t>
      </w:r>
      <w:r>
        <w:rPr>
          <w:rFonts w:cs="Tahoma"/>
          <w:lang w:val="es-ES_tradnl"/>
        </w:rPr>
        <w:t>CONTRATACIÓN DE MANO DE OBRA P/CONSTRUCCIÓN NICHOS EN TULUMAYA</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b/>
          <w14:shadow w14:blurRad="50800" w14:dist="38100" w14:dir="2700000" w14:sx="100000" w14:sy="100000" w14:kx="0" w14:ky="0" w14:algn="tl">
            <w14:srgbClr w14:val="000000">
              <w14:alpha w14:val="60000"/>
            </w14:srgbClr>
          </w14:shadow>
        </w:rPr>
      </w:pPr>
      <w:r>
        <w:rPr>
          <w:b/>
          <w14:shadow w14:blurRad="50800" w14:dist="38100" w14:dir="2700000" w14:sx="100000" w14:sy="100000" w14:kx="0" w14:ky="0" w14:algn="tl">
            <w14:srgbClr w14:val="000000">
              <w14:alpha w14:val="60000"/>
            </w14:srgbClr>
          </w14:shadow>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b/>
          <w14:shadow w14:blurRad="50800" w14:dist="38100" w14:dir="2700000" w14:sx="100000" w14:sy="100000" w14:kx="0" w14:ky="0" w14:algn="tl">
            <w14:srgbClr w14:val="000000">
              <w14:alpha w14:val="60000"/>
            </w14:srgbClr>
          </w14:shadow>
        </w:rPr>
        <w:t>FECHA DE APERTURA</w:t>
      </w:r>
      <w:r>
        <w:rPr>
          <w:b/>
        </w:rPr>
        <w:t>:</w:t>
      </w:r>
      <w:r>
        <w:rPr/>
        <w:t xml:space="preserve"> </w:t>
      </w:r>
      <w:r>
        <w:rPr/>
        <w:t>03</w:t>
      </w:r>
      <w:r>
        <w:rPr>
          <w:b/>
        </w:rPr>
        <w:t xml:space="preserve"> </w:t>
      </w:r>
      <w:r>
        <w:rPr>
          <w:bCs/>
          <w:caps/>
        </w:rPr>
        <w:t xml:space="preserve">DE </w:t>
      </w:r>
      <w:r>
        <w:rPr>
          <w:bCs/>
          <w:caps/>
        </w:rPr>
        <w:t>OCTU</w:t>
      </w:r>
      <w:r>
        <w:rPr>
          <w:bCs/>
          <w:caps/>
        </w:rPr>
        <w:t>BRE DE 2024 A LAS 10:00 HORAS</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b/>
          <w14:shadow w14:blurRad="50800" w14:dist="38100" w14:dir="2700000" w14:sx="100000" w14:sy="100000" w14:kx="0" w14:ky="0" w14:algn="tl">
            <w14:srgbClr w14:val="000000">
              <w14:alpha w14:val="60000"/>
            </w14:srgbClr>
          </w14:shadow>
        </w:rPr>
      </w:pPr>
      <w:r>
        <w:rPr>
          <w:b/>
          <w14:shadow w14:blurRad="50800" w14:dist="38100" w14:dir="2700000" w14:sx="100000" w14:sy="100000" w14:kx="0" w14:ky="0" w14:algn="tl">
            <w14:srgbClr w14:val="000000">
              <w14:alpha w14:val="60000"/>
            </w14:srgbClr>
          </w14:shadow>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b/>
          <w14:shadow w14:blurRad="50800" w14:dist="38100" w14:dir="2700000" w14:sx="100000" w14:sy="100000" w14:kx="0" w14:ky="0" w14:algn="tl">
            <w14:srgbClr w14:val="000000">
              <w14:alpha w14:val="60000"/>
            </w14:srgbClr>
          </w14:shadow>
        </w:rPr>
      </w:pPr>
      <w:r>
        <w:rPr>
          <w:b/>
          <w14:shadow w14:blurRad="50800" w14:dist="38100" w14:dir="2700000" w14:sx="100000" w14:sy="100000" w14:kx="0" w14:ky="0" w14:algn="tl">
            <w14:srgbClr w14:val="000000">
              <w14:alpha w14:val="60000"/>
            </w14:srgbClr>
          </w14:shadow>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b/>
          <w14:shadow w14:blurRad="50800" w14:dist="38100" w14:dir="2700000" w14:sx="100000" w14:sy="100000" w14:kx="0" w14:ky="0" w14:algn="tl">
            <w14:srgbClr w14:val="000000">
              <w14:alpha w14:val="60000"/>
            </w14:srgbClr>
          </w14:shadow>
        </w:rPr>
        <w:t>PRESUPUESTO OFICIAL</w:t>
      </w:r>
      <w:r>
        <w:rPr>
          <w:b/>
        </w:rPr>
        <w:t>:</w:t>
      </w:r>
      <w:r>
        <w:rPr/>
        <w:t xml:space="preserve"> </w:t>
      </w:r>
      <w:r>
        <w:rPr>
          <w:bCs/>
        </w:rPr>
        <w:t>$ 6.237.800,00</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b/>
          <w14:shadow w14:blurRad="50800" w14:dist="38100" w14:dir="2700000" w14:sx="100000" w14:sy="100000" w14:kx="0" w14:ky="0" w14:algn="tl">
            <w14:srgbClr w14:val="000000">
              <w14:alpha w14:val="60000"/>
            </w14:srgbClr>
          </w14:shadow>
        </w:rPr>
        <w:t>LUGAR</w:t>
      </w:r>
      <w:r>
        <w:rPr>
          <w:b/>
        </w:rPr>
        <w:t>:</w:t>
      </w:r>
      <w:r>
        <w:rPr/>
        <w:t xml:space="preserve"> OFICINA DE LICITACIONES</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t xml:space="preserve"> </w:t>
      </w:r>
      <w:r>
        <w:rPr/>
        <w:t>MUNICIPALIDAD DE LAVALLE</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t xml:space="preserve">     </w:t>
      </w:r>
      <w:r>
        <w:rPr/>
        <w:t>BELTRÁN 37, 1º PISO</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pPr>
      <w:r>
        <w:rPr/>
        <w:t xml:space="preserve">  </w:t>
      </w:r>
      <w:r>
        <w:rPr/>
        <w:t>VILLA TULUMAYA (LAVALLE)</w:t>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thickThinSmallGap" w:sz="24" w:space="0" w:color="943634"/>
          <w:left w:val="thickThinSmallGap" w:sz="24" w:space="3" w:color="943634"/>
          <w:bottom w:val="thickThinSmallGap" w:sz="24" w:space="1" w:color="943634"/>
          <w:right w:val="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b/>
          <w:sz w:val="22"/>
        </w:rPr>
      </w:r>
    </w:p>
    <w:p>
      <w:pPr>
        <w:pStyle w:val="Normal"/>
        <w:ind w:firstLine="2835"/>
        <w:jc w:val="right"/>
        <w:rPr>
          <w:rFonts w:ascii="Times New Roman" w:hAnsi="Times New Roman" w:eastAsia="Calibri" w:cs="Times New Roman"/>
          <w:i/>
          <w:i/>
          <w:sz w:val="24"/>
          <w:szCs w:val="24"/>
        </w:rPr>
      </w:pPr>
      <w:r>
        <w:rPr>
          <w:rFonts w:eastAsia="Calibri" w:cs="Times New Roman"/>
          <w:i/>
          <w:sz w:val="24"/>
          <w:szCs w:val="24"/>
        </w:rPr>
        <w:t xml:space="preserve">Lavalle, </w:t>
      </w:r>
      <w:r>
        <w:rPr>
          <w:rFonts w:eastAsia="Calibri" w:cs="Times New Roman"/>
          <w:i/>
          <w:sz w:val="24"/>
          <w:szCs w:val="24"/>
        </w:rPr>
        <w:t>30</w:t>
      </w:r>
      <w:r>
        <w:rPr>
          <w:rFonts w:eastAsia="Calibri" w:cs="Times New Roman"/>
          <w:i/>
          <w:sz w:val="24"/>
          <w:szCs w:val="24"/>
        </w:rPr>
        <w:t xml:space="preserve"> de  </w:t>
      </w:r>
      <w:r>
        <w:rPr>
          <w:rFonts w:eastAsia="Calibri" w:cs="Times New Roman"/>
          <w:i/>
          <w:sz w:val="24"/>
          <w:szCs w:val="24"/>
        </w:rPr>
        <w:t xml:space="preserve">Setiembre </w:t>
      </w:r>
      <w:r>
        <w:rPr>
          <w:rFonts w:eastAsia="Calibri" w:cs="Times New Roman"/>
          <w:i/>
          <w:sz w:val="24"/>
          <w:szCs w:val="24"/>
        </w:rPr>
        <w:t>de 2024</w:t>
      </w:r>
    </w:p>
    <w:p>
      <w:pPr>
        <w:pStyle w:val="Normal"/>
        <w:jc w:val="right"/>
        <w:rPr>
          <w:rFonts w:ascii="Times New Roman" w:hAnsi="Times New Roman" w:eastAsia="Calibri" w:cs="Times New Roman"/>
          <w:i/>
          <w:i/>
          <w:sz w:val="24"/>
          <w:szCs w:val="24"/>
        </w:rPr>
      </w:pPr>
      <w:r>
        <w:rPr>
          <w:rFonts w:eastAsia="Calibri" w:cs="Times New Roman"/>
          <w:i/>
          <w:sz w:val="24"/>
          <w:szCs w:val="24"/>
        </w:rPr>
      </w:r>
    </w:p>
    <w:p>
      <w:pPr>
        <w:pStyle w:val="Normal"/>
        <w:jc w:val="right"/>
        <w:rPr>
          <w:rFonts w:ascii="Times New Roman" w:hAnsi="Times New Roman" w:eastAsia="Calibri" w:cs="Times New Roman"/>
          <w:i/>
          <w:i/>
          <w:sz w:val="24"/>
          <w:szCs w:val="24"/>
        </w:rPr>
      </w:pPr>
      <w:r>
        <w:rPr>
          <w:rFonts w:eastAsia="Calibri" w:cs="Times New Roman"/>
          <w:i/>
          <w:sz w:val="24"/>
          <w:szCs w:val="24"/>
        </w:rPr>
      </w:r>
    </w:p>
    <w:p>
      <w:pPr>
        <w:pStyle w:val="Normal"/>
        <w:rPr>
          <w:rFonts w:ascii="Times New Roman" w:hAnsi="Times New Roman" w:eastAsia="Calibri" w:cs="Times New Roman"/>
          <w:b/>
          <w:i/>
          <w:i/>
          <w:sz w:val="24"/>
          <w:szCs w:val="24"/>
        </w:rPr>
      </w:pPr>
      <w:r>
        <w:rPr>
          <w:rFonts w:eastAsia="Calibri" w:cs="Times New Roman"/>
          <w:b/>
          <w:i/>
          <w:sz w:val="24"/>
          <w:szCs w:val="24"/>
        </w:rPr>
        <w:t>Señor/es…………</w:t>
      </w:r>
    </w:p>
    <w:p>
      <w:pPr>
        <w:pStyle w:val="Normal"/>
        <w:rPr>
          <w:rFonts w:ascii="Times New Roman" w:hAnsi="Times New Roman" w:eastAsia="Calibri" w:cs="Times New Roman"/>
          <w:b/>
          <w:i/>
          <w:i/>
          <w:sz w:val="24"/>
          <w:szCs w:val="24"/>
        </w:rPr>
      </w:pPr>
      <w:r>
        <w:rPr>
          <w:rFonts w:eastAsia="Calibri" w:cs="Times New Roman"/>
          <w:b/>
          <w:i/>
          <w:sz w:val="24"/>
          <w:szCs w:val="24"/>
          <w:u w:val="single"/>
        </w:rPr>
        <w:t>P R E S E N T E</w:t>
      </w:r>
    </w:p>
    <w:p>
      <w:pPr>
        <w:pStyle w:val="Normal"/>
        <w:rPr>
          <w:rFonts w:ascii="Times New Roman" w:hAnsi="Times New Roman" w:eastAsia="Calibri" w:cs="Times New Roman"/>
          <w:i/>
          <w:i/>
          <w:sz w:val="24"/>
          <w:szCs w:val="24"/>
        </w:rPr>
      </w:pPr>
      <w:r>
        <w:rPr>
          <w:rFonts w:eastAsia="Calibri" w:cs="Times New Roman"/>
          <w:i/>
          <w:sz w:val="24"/>
          <w:szCs w:val="24"/>
        </w:rPr>
      </w:r>
    </w:p>
    <w:p>
      <w:pPr>
        <w:pStyle w:val="Normal"/>
        <w:spacing w:lineRule="auto" w:line="360"/>
        <w:rPr>
          <w:rFonts w:ascii="Times New Roman" w:hAnsi="Times New Roman" w:eastAsia="Calibri" w:cs="Times New Roman"/>
          <w:i/>
          <w:i/>
          <w:sz w:val="24"/>
          <w:szCs w:val="24"/>
        </w:rPr>
      </w:pPr>
      <w:r>
        <w:rPr>
          <w:rFonts w:eastAsia="Calibri" w:cs="Times New Roman"/>
          <w:i/>
          <w:sz w:val="24"/>
          <w:szCs w:val="24"/>
        </w:rPr>
      </w:r>
    </w:p>
    <w:p>
      <w:pPr>
        <w:pStyle w:val="Normal"/>
        <w:spacing w:lineRule="auto" w:line="360"/>
        <w:jc w:val="both"/>
        <w:rPr>
          <w:rFonts w:ascii="Times New Roman" w:hAnsi="Times New Roman" w:eastAsia="Calibri" w:cs="Times New Roman"/>
          <w:i/>
          <w:i/>
          <w:sz w:val="24"/>
          <w:szCs w:val="24"/>
        </w:rPr>
      </w:pPr>
      <w:r>
        <w:rPr>
          <w:rFonts w:eastAsia="Calibri" w:cs="Times New Roman"/>
          <w:i/>
          <w:sz w:val="24"/>
          <w:szCs w:val="24"/>
        </w:rPr>
        <w:tab/>
        <w:tab/>
        <w:tab/>
        <w:tab/>
        <w:t xml:space="preserve">Tenemos el agrado de invitarle/s a participar en la Compra Directa  para la </w:t>
      </w:r>
      <w:r>
        <w:rPr>
          <w:rFonts w:eastAsia="Calibri" w:cs="Times New Roman"/>
          <w:b/>
          <w:i/>
          <w:sz w:val="24"/>
          <w:szCs w:val="24"/>
        </w:rPr>
        <w:t>Contratación de mano de obra p/construcción nichos en Tulumaya</w:t>
      </w:r>
      <w:r>
        <w:rPr>
          <w:rFonts w:eastAsia="Calibri" w:cs="Times New Roman"/>
          <w:i/>
          <w:sz w:val="24"/>
          <w:szCs w:val="24"/>
        </w:rPr>
        <w:t xml:space="preserve">, cuya apertura tendrá lugar el día </w:t>
      </w:r>
      <w:r>
        <w:rPr>
          <w:rFonts w:eastAsia="Calibri" w:cs="Times New Roman"/>
          <w:i/>
          <w:sz w:val="24"/>
          <w:szCs w:val="24"/>
        </w:rPr>
        <w:t>0</w:t>
      </w:r>
      <w:r>
        <w:rPr>
          <w:rFonts w:eastAsia="Calibri" w:cs="Times New Roman"/>
          <w:i/>
          <w:sz w:val="24"/>
          <w:szCs w:val="24"/>
        </w:rPr>
        <w:t xml:space="preserve">3 de </w:t>
      </w:r>
      <w:r>
        <w:rPr>
          <w:rFonts w:eastAsia="Calibri" w:cs="Times New Roman"/>
          <w:i/>
          <w:sz w:val="24"/>
          <w:szCs w:val="24"/>
        </w:rPr>
        <w:t>Octubre</w:t>
      </w:r>
      <w:r>
        <w:rPr>
          <w:rFonts w:eastAsia="Calibri" w:cs="Times New Roman"/>
          <w:i/>
          <w:sz w:val="24"/>
          <w:szCs w:val="24"/>
        </w:rPr>
        <w:t xml:space="preserve"> de 2024 a las 1</w:t>
      </w:r>
      <w:r>
        <w:rPr>
          <w:rFonts w:eastAsia="Calibri" w:cs="Times New Roman"/>
          <w:i/>
          <w:sz w:val="24"/>
          <w:szCs w:val="24"/>
        </w:rPr>
        <w:t>0</w:t>
      </w:r>
      <w:r>
        <w:rPr>
          <w:rFonts w:eastAsia="Calibri" w:cs="Times New Roman"/>
          <w:i/>
          <w:sz w:val="24"/>
          <w:szCs w:val="24"/>
        </w:rPr>
        <w:t>:00 horas.-</w:t>
      </w:r>
    </w:p>
    <w:p>
      <w:pPr>
        <w:pStyle w:val="Normal"/>
        <w:spacing w:lineRule="auto" w:line="360"/>
        <w:jc w:val="both"/>
        <w:rPr>
          <w:rFonts w:ascii="Times New Roman" w:hAnsi="Times New Roman" w:eastAsia="Calibri" w:cs="Times New Roman"/>
          <w:i/>
          <w:i/>
          <w:sz w:val="24"/>
          <w:szCs w:val="24"/>
        </w:rPr>
      </w:pPr>
      <w:r>
        <w:rPr>
          <w:rFonts w:eastAsia="Calibri" w:cs="Times New Roman"/>
          <w:i/>
          <w:sz w:val="24"/>
          <w:szCs w:val="24"/>
        </w:rPr>
        <w:tab/>
        <w:tab/>
        <w:tab/>
        <w:tab/>
        <w:t>A tal efecto acompañamos un ejemplar de los Pliegos de Condiciones Generales y Particulares de la misma.</w:t>
      </w:r>
    </w:p>
    <w:p>
      <w:pPr>
        <w:pStyle w:val="Normal"/>
        <w:spacing w:lineRule="auto" w:line="360"/>
        <w:jc w:val="both"/>
        <w:rPr>
          <w:rFonts w:ascii="Times New Roman" w:hAnsi="Times New Roman" w:eastAsia="Calibri" w:cs="Times New Roman"/>
          <w:i/>
          <w:i/>
          <w:sz w:val="24"/>
          <w:szCs w:val="24"/>
        </w:rPr>
      </w:pPr>
      <w:r>
        <w:rPr>
          <w:rFonts w:eastAsia="Calibri" w:cs="Times New Roman"/>
          <w:i/>
          <w:sz w:val="24"/>
          <w:szCs w:val="24"/>
        </w:rPr>
        <w:tab/>
        <w:tab/>
        <w:tab/>
        <w:tab/>
      </w:r>
    </w:p>
    <w:p>
      <w:pPr>
        <w:pStyle w:val="Normal"/>
        <w:jc w:val="both"/>
        <w:rPr>
          <w:rFonts w:ascii="Times New Roman" w:hAnsi="Times New Roman" w:eastAsia="Calibri" w:cs="Times New Roman"/>
          <w:sz w:val="24"/>
          <w:szCs w:val="24"/>
        </w:rPr>
      </w:pPr>
      <w:r>
        <w:rPr>
          <w:rFonts w:eastAsia="Calibri" w:cs="Times New Roman"/>
          <w:i/>
          <w:sz w:val="24"/>
          <w:szCs w:val="24"/>
        </w:rPr>
        <w:tab/>
        <w:tab/>
        <w:tab/>
        <w:tab/>
        <w:t>Sin otro motivo le/s saludamos muy atentamente.</w:t>
      </w:r>
    </w:p>
    <w:p>
      <w:pPr>
        <w:pStyle w:val="Normal"/>
        <w:jc w:val="both"/>
        <w:rPr>
          <w:rFonts w:ascii="Times New Roman" w:hAnsi="Times New Roman" w:eastAsia="Calibri" w:cs="Times New Roman"/>
          <w:sz w:val="24"/>
          <w:szCs w:val="24"/>
        </w:rPr>
      </w:pPr>
      <w:r>
        <w:rPr>
          <w:rFonts w:eastAsia="Calibri" w:cs="Times New Roman"/>
          <w:sz w:val="24"/>
          <w:szCs w:val="24"/>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rPr>
          <w:rFonts w:ascii="Tahoma" w:hAnsi="Tahoma"/>
          <w:b/>
          <w:sz w:val="22"/>
        </w:rPr>
      </w:pPr>
      <w:r>
        <w:rPr>
          <w:rFonts w:ascii="Tahoma" w:hAnsi="Tahoma"/>
          <w:b/>
          <w:sz w:val="22"/>
        </w:rPr>
      </w:r>
    </w:p>
    <w:p>
      <w:pPr>
        <w:pStyle w:val="Normal"/>
        <w:rPr>
          <w:rFonts w:ascii="Tahoma" w:hAnsi="Tahoma"/>
          <w:b/>
          <w:sz w:val="22"/>
        </w:rPr>
      </w:pPr>
      <w:r>
        <w:rPr>
          <w:rFonts w:ascii="Tahoma" w:hAnsi="Tahoma"/>
          <w:sz w:val="22"/>
          <w:lang w:val="es-ES_tradnl"/>
        </w:rPr>
      </w:r>
    </w:p>
    <w:p>
      <w:pPr>
        <w:pStyle w:val="Normal"/>
        <w:rPr>
          <w:rFonts w:ascii="Tahoma" w:hAnsi="Tahoma"/>
          <w:sz w:val="22"/>
          <w:lang w:val="es-ES_tradnl"/>
        </w:rPr>
      </w:pPr>
      <w:r>
        <w:rPr>
          <w:rFonts w:ascii="Tahoma" w:hAnsi="Tahoma"/>
          <w:sz w:val="22"/>
          <w:lang w:val="es-ES_tradnl"/>
        </w:rPr>
      </w:r>
    </w:p>
    <w:p>
      <w:pPr>
        <w:pStyle w:val="Normal"/>
        <w:keepNext w:val="true"/>
        <w:numPr>
          <w:ilvl w:val="0"/>
          <w:numId w:val="0"/>
        </w:numPr>
        <w:jc w:val="center"/>
        <w:outlineLvl w:val="3"/>
        <w:rPr>
          <w:rFonts w:ascii="Tahoma" w:hAnsi="Tahoma" w:cs="Tahoma"/>
          <w:b/>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cs="Tahoma" w:ascii="Tahoma" w:hAnsi="Tahoma"/>
          <w:b/>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 L I E G O   D E   C O N D I C I O N E S   P A R T I C U L A R E S</w:t>
      </w:r>
    </w:p>
    <w:p>
      <w:pPr>
        <w:pStyle w:val="Normal"/>
        <w:jc w:val="center"/>
        <w:rPr>
          <w:rFonts w:ascii="Tahoma" w:hAnsi="Tahoma" w:cs="Tahoma"/>
          <w:b/>
          <w:lang w:val="es-ES_tradnl"/>
        </w:rPr>
      </w:pPr>
      <w:r>
        <w:rPr>
          <w:rFonts w:cs="Tahoma" w:ascii="Tahoma" w:hAnsi="Tahoma"/>
          <w:b/>
          <w:lang w:val="es-ES_tradnl"/>
        </w:rPr>
      </w:r>
    </w:p>
    <w:p>
      <w:pPr>
        <w:pStyle w:val="Normal"/>
        <w:jc w:val="both"/>
        <w:rPr>
          <w:rFonts w:ascii="Tahoma" w:hAnsi="Tahoma" w:cs="Tahoma"/>
          <w:sz w:val="22"/>
          <w:szCs w:val="22"/>
          <w:lang w:val="es-ES_tradnl"/>
        </w:rPr>
      </w:pPr>
      <w:r>
        <w:rPr>
          <w:rFonts w:cs="Tahoma" w:ascii="Tahoma" w:hAnsi="Tahoma"/>
          <w:b/>
          <w:sz w:val="22"/>
          <w:szCs w:val="22"/>
          <w:lang w:val="es-ES_tradnl"/>
        </w:rPr>
        <w:t xml:space="preserve">Artículo 1 - </w:t>
      </w:r>
      <w:r>
        <w:rPr>
          <w:rFonts w:cs="Tahoma" w:ascii="Tahoma" w:hAnsi="Tahoma"/>
          <w:b/>
          <w:i/>
          <w:sz w:val="22"/>
          <w:szCs w:val="22"/>
          <w:lang w:val="es-ES_tradnl"/>
        </w:rPr>
        <w:t xml:space="preserve"> Objeto:  </w:t>
      </w:r>
      <w:r>
        <w:rPr>
          <w:rFonts w:cs="Tahoma" w:ascii="Tahoma" w:hAnsi="Tahoma"/>
          <w:sz w:val="22"/>
          <w:szCs w:val="22"/>
          <w:lang w:val="es-ES_tradnl"/>
        </w:rPr>
        <w:t xml:space="preserve"> La presente Licitación tiene por objeto la </w:t>
      </w:r>
      <w:r>
        <w:rPr>
          <w:rFonts w:cs="Tahoma" w:ascii="Tahoma" w:hAnsi="Tahoma"/>
          <w:sz w:val="22"/>
          <w:szCs w:val="22"/>
        </w:rPr>
        <w:t>CONTRATACIÓN DE MANO DE OB</w:t>
      </w:r>
      <w:r>
        <w:rPr>
          <w:rFonts w:cs="Tahoma" w:ascii="Tahoma" w:hAnsi="Tahoma"/>
          <w:sz w:val="22"/>
          <w:szCs w:val="22"/>
          <w:lang w:val="es-ES_tradnl"/>
        </w:rPr>
        <w:t>RA P/CONSTRUCCION NICHOS EN TULUMAYA</w:t>
      </w:r>
      <w:r>
        <w:rPr>
          <w:rFonts w:ascii="Tahoma" w:hAnsi="Tahoma"/>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ascii="Tahoma" w:hAnsi="Tahoma"/>
          <w:sz w:val="22"/>
          <w:szCs w:val="22"/>
          <w:lang w:val="es-ES_tradnl"/>
        </w:rPr>
        <w:t xml:space="preserve"> </w:t>
      </w:r>
      <w:r>
        <w:rPr>
          <w:rFonts w:cs="Tahoma" w:ascii="Tahoma" w:hAnsi="Tahoma"/>
          <w:sz w:val="22"/>
          <w:szCs w:val="22"/>
          <w:lang w:val="es-ES_tradnl"/>
        </w:rPr>
        <w:t xml:space="preserve">de acuerdo con el Expediente Nº 4212/2024 – Resolución Nº </w:t>
      </w:r>
      <w:r>
        <w:rPr>
          <w:rFonts w:cs="Tahoma" w:ascii="Tahoma" w:hAnsi="Tahoma"/>
          <w:sz w:val="22"/>
          <w:szCs w:val="22"/>
          <w:lang w:val="es-ES_tradnl"/>
        </w:rPr>
        <w:t>983</w:t>
      </w:r>
      <w:r>
        <w:rPr>
          <w:rFonts w:cs="Tahoma" w:ascii="Tahoma" w:hAnsi="Tahoma"/>
          <w:sz w:val="22"/>
          <w:szCs w:val="22"/>
          <w:lang w:val="es-ES_tradnl"/>
        </w:rPr>
        <w:t>/24.</w:t>
      </w:r>
    </w:p>
    <w:p>
      <w:pPr>
        <w:pStyle w:val="Normal"/>
        <w:jc w:val="both"/>
        <w:rPr>
          <w:rFonts w:ascii="Tahoma" w:hAnsi="Tahoma" w:cs="Tahoma"/>
          <w:sz w:val="22"/>
          <w:szCs w:val="22"/>
          <w:lang w:val="es-ES_tradnl"/>
        </w:rPr>
      </w:pPr>
      <w:r>
        <w:rPr>
          <w:rFonts w:cs="Tahoma" w:ascii="Tahoma" w:hAnsi="Tahoma"/>
          <w:sz w:val="22"/>
          <w:szCs w:val="22"/>
          <w:lang w:val="es-ES_tradnl"/>
        </w:rPr>
      </w:r>
    </w:p>
    <w:p>
      <w:pPr>
        <w:pStyle w:val="Normal"/>
        <w:jc w:val="both"/>
        <w:rPr>
          <w:rFonts w:ascii="Tahoma" w:hAnsi="Tahoma" w:cs="Tahoma"/>
          <w:sz w:val="22"/>
          <w:szCs w:val="22"/>
          <w:lang w:val="es-ES_tradnl"/>
        </w:rPr>
      </w:pPr>
      <w:r>
        <w:rPr>
          <w:rFonts w:cs="Tahoma" w:ascii="Tahoma" w:hAnsi="Tahoma"/>
          <w:b/>
          <w:sz w:val="22"/>
          <w:szCs w:val="22"/>
          <w:lang w:val="es-ES_tradnl"/>
        </w:rPr>
        <w:t xml:space="preserve">Artículo 2 – </w:t>
      </w:r>
      <w:r>
        <w:rPr>
          <w:rFonts w:cs="Tahoma" w:ascii="Tahoma" w:hAnsi="Tahoma"/>
          <w:b/>
          <w:i/>
          <w:sz w:val="22"/>
          <w:szCs w:val="22"/>
          <w:lang w:val="es-ES_tradnl"/>
        </w:rPr>
        <w:t xml:space="preserve">Fecha y hora de apertura:  </w:t>
      </w:r>
      <w:r>
        <w:rPr>
          <w:rFonts w:cs="Tahoma" w:ascii="Tahoma" w:hAnsi="Tahoma"/>
          <w:sz w:val="22"/>
          <w:szCs w:val="22"/>
          <w:lang w:val="es-ES_tradnl"/>
        </w:rPr>
        <w:t xml:space="preserve">Se fija  el día </w:t>
      </w:r>
      <w:r>
        <w:rPr>
          <w:rFonts w:cs="Tahoma" w:ascii="Tahoma" w:hAnsi="Tahoma"/>
          <w:sz w:val="22"/>
          <w:szCs w:val="22"/>
          <w:lang w:val="es-ES_tradnl"/>
        </w:rPr>
        <w:t>03</w:t>
      </w:r>
      <w:r>
        <w:rPr>
          <w:rFonts w:cs="Tahoma" w:ascii="Tahoma" w:hAnsi="Tahoma"/>
          <w:sz w:val="22"/>
          <w:szCs w:val="22"/>
          <w:lang w:val="es-ES_tradnl"/>
        </w:rPr>
        <w:t xml:space="preserve"> de </w:t>
      </w:r>
      <w:r>
        <w:rPr>
          <w:rFonts w:cs="Tahoma" w:ascii="Tahoma" w:hAnsi="Tahoma"/>
          <w:sz w:val="22"/>
          <w:szCs w:val="22"/>
          <w:lang w:val="es-ES_tradnl"/>
        </w:rPr>
        <w:t>Octu</w:t>
      </w:r>
      <w:r>
        <w:rPr>
          <w:rFonts w:cs="Tahoma" w:ascii="Tahoma" w:hAnsi="Tahoma"/>
          <w:sz w:val="22"/>
          <w:szCs w:val="22"/>
          <w:lang w:val="es-ES_tradnl"/>
        </w:rPr>
        <w:t xml:space="preserve">bre de 2024 a las 10:00 horas para el acto de apertura de las propuestas, en la Oficina de Compras y Suministros de la </w:t>
      </w:r>
      <w:bookmarkStart w:id="0" w:name="_GoBack"/>
      <w:r>
        <w:rPr>
          <w:rFonts w:cs="Tahoma" w:ascii="Tahoma" w:hAnsi="Tahoma"/>
          <w:sz w:val="22"/>
          <w:szCs w:val="22"/>
          <w:lang w:val="es-ES_tradnl"/>
        </w:rPr>
        <w:t>Municipalidad de Lavalle, Beltrán 37 , 1º Piso, Villa Tulumaya, Lavalle</w:t>
      </w:r>
      <w:bookmarkEnd w:id="0"/>
      <w:r>
        <w:rPr>
          <w:rFonts w:cs="Tahoma" w:ascii="Tahoma" w:hAnsi="Tahoma"/>
          <w:sz w:val="22"/>
          <w:szCs w:val="22"/>
          <w:lang w:val="es-ES_tradnl"/>
        </w:rPr>
        <w:t xml:space="preserve">, </w:t>
      </w:r>
      <w:r>
        <w:rPr>
          <w:rFonts w:cs="Tahoma" w:ascii="Tahoma" w:hAnsi="Tahoma"/>
          <w:b/>
          <w:bCs/>
          <w:sz w:val="22"/>
          <w:szCs w:val="22"/>
          <w:lang w:val="es-ES_tradnl"/>
        </w:rPr>
        <w:t>no recibiéndose ninguna propuesta pasada la hora establecida.</w:t>
      </w:r>
    </w:p>
    <w:p>
      <w:pPr>
        <w:pStyle w:val="Normal"/>
        <w:jc w:val="both"/>
        <w:rPr>
          <w:rFonts w:ascii="Tahoma" w:hAnsi="Tahoma" w:cs="Tahoma"/>
          <w:sz w:val="22"/>
          <w:szCs w:val="22"/>
          <w:lang w:val="es-ES_tradnl"/>
        </w:rPr>
      </w:pPr>
      <w:r>
        <w:rPr>
          <w:rFonts w:cs="Tahoma" w:ascii="Tahoma" w:hAnsi="Tahoma"/>
          <w:sz w:val="22"/>
          <w:szCs w:val="22"/>
          <w:lang w:val="es-ES_tradnl"/>
        </w:rPr>
      </w:r>
    </w:p>
    <w:p>
      <w:pPr>
        <w:pStyle w:val="Normal"/>
        <w:jc w:val="both"/>
        <w:rPr>
          <w:rFonts w:ascii="Tahoma" w:hAnsi="Tahoma" w:cs="Tahoma"/>
          <w:sz w:val="22"/>
          <w:szCs w:val="22"/>
          <w:lang w:val="es-ES_tradnl"/>
        </w:rPr>
      </w:pPr>
      <w:r>
        <w:rPr>
          <w:rFonts w:cs="Tahoma" w:ascii="Tahoma" w:hAnsi="Tahoma"/>
          <w:b/>
          <w:sz w:val="22"/>
          <w:szCs w:val="22"/>
          <w:lang w:val="es-ES_tradnl"/>
        </w:rPr>
        <w:t xml:space="preserve">Artículo 3 – </w:t>
      </w:r>
      <w:r>
        <w:rPr>
          <w:rFonts w:cs="Tahoma" w:ascii="Tahoma" w:hAnsi="Tahoma"/>
          <w:b/>
          <w:i/>
          <w:iCs/>
          <w:sz w:val="22"/>
          <w:szCs w:val="22"/>
          <w:lang w:val="es-ES_tradnl"/>
        </w:rPr>
        <w:t>Descripción</w:t>
      </w:r>
      <w:r>
        <w:rPr>
          <w:rFonts w:cs="Tahoma" w:ascii="Tahoma" w:hAnsi="Tahoma"/>
          <w:b/>
          <w:i/>
          <w:sz w:val="22"/>
          <w:szCs w:val="22"/>
          <w:lang w:val="es-ES_tradnl"/>
        </w:rPr>
        <w:t xml:space="preserve">: </w:t>
      </w:r>
      <w:r>
        <w:rPr>
          <w:rFonts w:cs="Tahoma" w:ascii="Tahoma" w:hAnsi="Tahoma"/>
          <w:sz w:val="22"/>
          <w:szCs w:val="22"/>
          <w:lang w:val="es-ES_tradnl"/>
        </w:rPr>
        <w:t>Los ítems a contratar se detallan en el formulario de cotización que forma parte de los presentes pliegos.</w:t>
      </w:r>
    </w:p>
    <w:p>
      <w:pPr>
        <w:pStyle w:val="Normal"/>
        <w:jc w:val="both"/>
        <w:rPr>
          <w:rFonts w:ascii="Tahoma" w:hAnsi="Tahoma" w:cs="Tahoma"/>
          <w:sz w:val="22"/>
          <w:szCs w:val="22"/>
          <w:lang w:val="es-ES_tradnl"/>
        </w:rPr>
      </w:pPr>
      <w:r>
        <w:rPr>
          <w:rFonts w:cs="Tahoma" w:ascii="Tahoma" w:hAnsi="Tahoma"/>
          <w:sz w:val="22"/>
          <w:szCs w:val="22"/>
          <w:lang w:val="es-ES_tradnl"/>
        </w:rPr>
      </w:r>
    </w:p>
    <w:p>
      <w:pPr>
        <w:pStyle w:val="Normal"/>
        <w:jc w:val="both"/>
        <w:rPr>
          <w:rFonts w:ascii="Tahoma" w:hAnsi="Tahoma" w:cs="Tahoma"/>
          <w:sz w:val="22"/>
          <w:szCs w:val="22"/>
          <w:lang w:val="es-ES_tradnl"/>
        </w:rPr>
      </w:pPr>
      <w:r>
        <w:rPr>
          <w:rFonts w:cs="Tahoma" w:ascii="Tahoma" w:hAnsi="Tahoma"/>
          <w:b/>
          <w:sz w:val="22"/>
          <w:szCs w:val="22"/>
          <w:lang w:val="es-ES_tradnl"/>
        </w:rPr>
        <w:t xml:space="preserve">Artículo 4 – </w:t>
      </w:r>
      <w:r>
        <w:rPr>
          <w:rFonts w:cs="Tahoma" w:ascii="Tahoma" w:hAnsi="Tahoma"/>
          <w:b/>
          <w:i/>
          <w:sz w:val="22"/>
          <w:szCs w:val="22"/>
          <w:lang w:val="es-ES_tradnl"/>
        </w:rPr>
        <w:t xml:space="preserve">Calidad:   </w:t>
      </w:r>
      <w:r>
        <w:rPr>
          <w:rFonts w:cs="Tahoma" w:ascii="Tahoma" w:hAnsi="Tahoma"/>
          <w:sz w:val="22"/>
          <w:szCs w:val="22"/>
          <w:lang w:val="es-ES_tradnl"/>
        </w:rPr>
        <w:t>La mano de obra a cotizar serán ser de primera</w:t>
      </w:r>
      <w:r>
        <w:rPr>
          <w:rFonts w:cs="Tahoma" w:ascii="Tahoma" w:hAnsi="Tahoma"/>
          <w:sz w:val="22"/>
          <w:lang w:val="es-ES_tradnl"/>
        </w:rPr>
        <w:t>, debiendo cumplir las reglas del arte del buen construir.</w:t>
      </w:r>
    </w:p>
    <w:p>
      <w:pPr>
        <w:pStyle w:val="Normal"/>
        <w:jc w:val="both"/>
        <w:rPr>
          <w:rFonts w:ascii="Tahoma" w:hAnsi="Tahoma" w:cs="Tahoma"/>
          <w:sz w:val="22"/>
          <w:szCs w:val="22"/>
          <w:lang w:val="es-ES_tradnl"/>
        </w:rPr>
      </w:pPr>
      <w:r>
        <w:rPr>
          <w:rFonts w:cs="Tahoma" w:ascii="Tahoma" w:hAnsi="Tahoma"/>
          <w:sz w:val="22"/>
          <w:szCs w:val="22"/>
          <w:lang w:val="es-ES_tradnl"/>
        </w:rPr>
      </w:r>
    </w:p>
    <w:p>
      <w:pPr>
        <w:pStyle w:val="Normal"/>
        <w:jc w:val="both"/>
        <w:rPr>
          <w:rFonts w:ascii="Tahoma" w:hAnsi="Tahoma" w:cs="Tahoma"/>
          <w:sz w:val="22"/>
          <w:szCs w:val="22"/>
        </w:rPr>
      </w:pPr>
      <w:r>
        <w:rPr>
          <w:rFonts w:cs="Tahoma" w:ascii="Tahoma" w:hAnsi="Tahoma"/>
          <w:b/>
          <w:sz w:val="22"/>
          <w:szCs w:val="22"/>
          <w:lang w:val="es-ES_tradnl"/>
        </w:rPr>
        <w:t>Artículo 5 –</w:t>
      </w:r>
      <w:r>
        <w:rPr>
          <w:rFonts w:cs="Tahoma" w:ascii="Tahoma" w:hAnsi="Tahoma"/>
          <w:sz w:val="22"/>
          <w:szCs w:val="22"/>
          <w:lang w:val="es-ES_tradnl"/>
        </w:rPr>
        <w:t xml:space="preserve"> </w:t>
      </w:r>
      <w:r>
        <w:rPr>
          <w:rFonts w:cs="Tahoma" w:ascii="Tahoma" w:hAnsi="Tahoma"/>
          <w:b/>
          <w:i/>
          <w:sz w:val="22"/>
          <w:szCs w:val="22"/>
          <w:lang w:val="es-ES_tradnl"/>
        </w:rPr>
        <w:t xml:space="preserve">Precios - Entrega:   </w:t>
      </w:r>
      <w:r>
        <w:rPr>
          <w:rFonts w:cs="Tahoma" w:ascii="Tahoma" w:hAnsi="Tahoma"/>
          <w:bCs/>
          <w:iCs/>
          <w:sz w:val="22"/>
          <w:szCs w:val="22"/>
          <w:lang w:val="es-ES_tradnl"/>
        </w:rPr>
        <w:t>Los precios se entenderán con IVA incluido por los trabajos terminados, con flete, gastos de personal, traslados, viáticos, seguros, herramientas, materiales, etc. A cargo del adjudicatario</w:t>
      </w:r>
      <w:r>
        <w:rPr>
          <w:rFonts w:cs="Tahoma" w:ascii="Tahoma" w:hAnsi="Tahoma"/>
          <w:sz w:val="22"/>
          <w:szCs w:val="22"/>
        </w:rPr>
        <w:t xml:space="preserve">. </w:t>
      </w:r>
    </w:p>
    <w:p>
      <w:pPr>
        <w:pStyle w:val="Normal"/>
        <w:jc w:val="both"/>
        <w:rPr>
          <w:rFonts w:ascii="Tahoma" w:hAnsi="Tahoma" w:cs="Tahoma"/>
          <w:b/>
          <w:sz w:val="22"/>
          <w:szCs w:val="22"/>
        </w:rPr>
      </w:pPr>
      <w:r>
        <w:rPr>
          <w:rFonts w:cs="Tahoma" w:ascii="Tahoma" w:hAnsi="Tahoma"/>
          <w:b/>
          <w:sz w:val="22"/>
          <w:szCs w:val="22"/>
        </w:rPr>
      </w:r>
    </w:p>
    <w:p>
      <w:pPr>
        <w:pStyle w:val="Normal"/>
        <w:jc w:val="both"/>
        <w:rPr>
          <w:rFonts w:ascii="Tahoma" w:hAnsi="Tahoma"/>
          <w:sz w:val="22"/>
          <w:szCs w:val="22"/>
        </w:rPr>
      </w:pPr>
      <w:r>
        <w:rPr>
          <w:rFonts w:cs="Tahoma" w:ascii="Tahoma" w:hAnsi="Tahoma"/>
          <w:b/>
          <w:sz w:val="22"/>
          <w:szCs w:val="22"/>
          <w:lang w:val="es-ES_tradnl"/>
        </w:rPr>
        <w:t xml:space="preserve">Artículo 6 – </w:t>
      </w:r>
      <w:r>
        <w:rPr>
          <w:rFonts w:cs="Tahoma" w:ascii="Tahoma" w:hAnsi="Tahoma"/>
          <w:b/>
          <w:i/>
          <w:sz w:val="22"/>
          <w:szCs w:val="22"/>
          <w:lang w:val="es-ES_tradnl"/>
        </w:rPr>
        <w:t>Plazos de provisión:</w:t>
      </w:r>
      <w:r>
        <w:rPr>
          <w:rFonts w:cs="Tahoma" w:ascii="Tahoma" w:hAnsi="Tahoma"/>
          <w:b/>
          <w:sz w:val="22"/>
          <w:szCs w:val="22"/>
        </w:rPr>
        <w:t xml:space="preserve">  </w:t>
      </w:r>
      <w:r>
        <w:rPr>
          <w:rFonts w:cs="Tahoma" w:ascii="Tahoma" w:hAnsi="Tahoma"/>
          <w:sz w:val="22"/>
          <w:szCs w:val="22"/>
        </w:rPr>
        <w:t>Los trabajos deberán ser iniciados</w:t>
      </w:r>
      <w:r>
        <w:rPr>
          <w:rFonts w:cs="Tahoma" w:ascii="Tahoma" w:hAnsi="Tahoma"/>
          <w:b/>
          <w:sz w:val="22"/>
          <w:szCs w:val="22"/>
        </w:rPr>
        <w:t xml:space="preserve"> </w:t>
      </w:r>
      <w:r>
        <w:rPr>
          <w:rFonts w:cs="Tahoma" w:ascii="Tahoma" w:hAnsi="Tahoma"/>
          <w:bCs/>
          <w:sz w:val="22"/>
          <w:szCs w:val="22"/>
        </w:rPr>
        <w:t xml:space="preserve">al momento de la firma </w:t>
      </w:r>
      <w:r>
        <w:rPr>
          <w:rFonts w:cs="Tahoma" w:ascii="Tahoma" w:hAnsi="Tahoma"/>
          <w:sz w:val="22"/>
          <w:szCs w:val="22"/>
        </w:rPr>
        <w:t>del Acta de Inicio de Obra, con un plazo máximo de CIENTO OCHENTA  (180) días corridos</w:t>
      </w:r>
      <w:r>
        <w:rPr>
          <w:rFonts w:ascii="Tahoma" w:hAnsi="Tahoma"/>
          <w:sz w:val="22"/>
          <w:szCs w:val="22"/>
        </w:rPr>
        <w:t>. La Orden de Trabajo deberá ser retirada de la Oficina de Compras y Suministros del Municipio, presentando el comprobante de garantía de adjudicación.</w:t>
      </w:r>
    </w:p>
    <w:p>
      <w:pPr>
        <w:pStyle w:val="Normal"/>
        <w:jc w:val="both"/>
        <w:rPr>
          <w:rFonts w:ascii="Tahoma" w:hAnsi="Tahoma"/>
          <w:sz w:val="22"/>
          <w:szCs w:val="22"/>
        </w:rPr>
      </w:pPr>
      <w:r>
        <w:rPr/>
      </w:r>
    </w:p>
    <w:p>
      <w:pPr>
        <w:pStyle w:val="Normal"/>
        <w:jc w:val="both"/>
        <w:rPr>
          <w:rFonts w:ascii="Tahoma" w:hAnsi="Tahoma"/>
          <w:sz w:val="22"/>
          <w:szCs w:val="22"/>
        </w:rPr>
      </w:pPr>
      <w:r>
        <w:rPr>
          <w:rFonts w:cs="Tahoma" w:ascii="Tahoma" w:hAnsi="Tahoma"/>
          <w:b/>
          <w:sz w:val="22"/>
          <w:szCs w:val="22"/>
          <w:lang w:val="es-ES_tradnl"/>
        </w:rPr>
        <w:t xml:space="preserve">Artículo </w:t>
      </w:r>
      <w:r>
        <w:rPr>
          <w:rFonts w:cs="Tahoma" w:ascii="Tahoma" w:hAnsi="Tahoma"/>
          <w:b/>
          <w:sz w:val="22"/>
          <w:szCs w:val="22"/>
          <w:lang w:val="es-ES_tradnl"/>
        </w:rPr>
        <w:t>7</w:t>
      </w:r>
      <w:r>
        <w:rPr>
          <w:rFonts w:cs="Tahoma" w:ascii="Tahoma" w:hAnsi="Tahoma"/>
          <w:b/>
          <w:sz w:val="22"/>
          <w:szCs w:val="22"/>
          <w:lang w:val="es-ES_tradnl"/>
        </w:rPr>
        <w:t xml:space="preserve"> – </w:t>
      </w:r>
      <w:r>
        <w:rPr>
          <w:rFonts w:cs="Tahoma" w:ascii="Tahoma" w:hAnsi="Tahoma"/>
          <w:b/>
          <w:sz w:val="22"/>
          <w:szCs w:val="22"/>
          <w:lang w:val="es-ES_tradnl"/>
        </w:rPr>
        <w:t>Documentación</w:t>
      </w:r>
      <w:r>
        <w:rPr>
          <w:rFonts w:cs="Tahoma" w:ascii="Tahoma" w:hAnsi="Tahoma"/>
          <w:b/>
          <w:i/>
          <w:sz w:val="22"/>
          <w:szCs w:val="22"/>
          <w:lang w:val="es-ES_tradnl"/>
        </w:rPr>
        <w:t>:</w:t>
      </w:r>
      <w:r>
        <w:rPr>
          <w:rFonts w:cs="Tahoma" w:ascii="Tahoma" w:hAnsi="Tahoma"/>
          <w:b/>
          <w:sz w:val="22"/>
          <w:szCs w:val="22"/>
        </w:rPr>
        <w:t xml:space="preserve"> </w:t>
      </w:r>
      <w:r>
        <w:rPr>
          <w:rFonts w:cs="Tahoma" w:ascii="Tahoma" w:hAnsi="Tahoma"/>
          <w:b w:val="false"/>
          <w:bCs w:val="false"/>
          <w:sz w:val="22"/>
          <w:szCs w:val="22"/>
        </w:rPr>
        <w:t>Se deberá presentar la siguiente documentación:</w:t>
      </w:r>
    </w:p>
    <w:p>
      <w:pPr>
        <w:pStyle w:val="Normal"/>
        <w:numPr>
          <w:ilvl w:val="0"/>
          <w:numId w:val="3"/>
        </w:numPr>
        <w:jc w:val="both"/>
        <w:rPr>
          <w:rFonts w:ascii="Tahoma" w:hAnsi="Tahoma"/>
          <w:sz w:val="22"/>
          <w:szCs w:val="22"/>
        </w:rPr>
      </w:pPr>
      <w:r>
        <w:rPr>
          <w:rFonts w:ascii="Tahoma" w:hAnsi="Tahoma"/>
          <w:sz w:val="22"/>
          <w:szCs w:val="22"/>
        </w:rPr>
        <w:t>Nota de constitución de domicilio electrónico a todos los efectos legales de la Licitación. En los términos del art. 125 de la Ley 9.003.</w:t>
      </w:r>
    </w:p>
    <w:p>
      <w:pPr>
        <w:pStyle w:val="Normal"/>
        <w:numPr>
          <w:ilvl w:val="0"/>
          <w:numId w:val="3"/>
        </w:numPr>
        <w:jc w:val="both"/>
        <w:rPr>
          <w:rFonts w:ascii="Tahoma" w:hAnsi="Tahoma"/>
          <w:sz w:val="22"/>
          <w:szCs w:val="22"/>
        </w:rPr>
      </w:pPr>
      <w:r>
        <w:rPr>
          <w:rFonts w:ascii="Tahoma" w:hAnsi="Tahoma"/>
          <w:sz w:val="22"/>
          <w:szCs w:val="22"/>
        </w:rPr>
        <w:t>Comprobantes que certifiquen su inscripción en los regímenes fiscales nacional y provincial y régimen previsional (AFIP y A.T.M.), debiendo al momento de la apertura estar inscripto en la actividad que se presenta.</w:t>
      </w:r>
    </w:p>
    <w:p>
      <w:pPr>
        <w:pStyle w:val="Normal"/>
        <w:numPr>
          <w:ilvl w:val="0"/>
          <w:numId w:val="3"/>
        </w:numPr>
        <w:jc w:val="both"/>
        <w:rPr>
          <w:rFonts w:ascii="Tahoma" w:hAnsi="Tahoma"/>
          <w:sz w:val="22"/>
          <w:szCs w:val="22"/>
        </w:rPr>
      </w:pPr>
      <w:r>
        <w:rPr>
          <w:rFonts w:ascii="Tahoma" w:hAnsi="Tahoma"/>
          <w:sz w:val="22"/>
          <w:szCs w:val="22"/>
        </w:rPr>
        <w:t>Nota de designación de representante técnico de acuerdo con lo especificado en el artículo 10º del presente pliego de condiciones particulares.</w:t>
      </w:r>
    </w:p>
    <w:p>
      <w:pPr>
        <w:pStyle w:val="Normal"/>
        <w:numPr>
          <w:ilvl w:val="0"/>
          <w:numId w:val="3"/>
        </w:numPr>
        <w:jc w:val="both"/>
        <w:rPr>
          <w:rFonts w:ascii="Tahoma" w:hAnsi="Tahoma"/>
          <w:sz w:val="22"/>
          <w:szCs w:val="22"/>
        </w:rPr>
      </w:pPr>
      <w:r>
        <w:rPr>
          <w:rFonts w:ascii="Tahoma" w:hAnsi="Tahoma"/>
          <w:bCs/>
          <w:sz w:val="22"/>
          <w:szCs w:val="22"/>
        </w:rPr>
        <w:t>Nota firmada por el oferente y su representante técnico donde declaran conocer y aceptar el lugar y las condiciones en que se encuentra el mismo, a los fines de la iniciación de la obra.</w:t>
      </w:r>
    </w:p>
    <w:p>
      <w:pPr>
        <w:pStyle w:val="Normal"/>
        <w:numPr>
          <w:ilvl w:val="0"/>
          <w:numId w:val="0"/>
        </w:numPr>
        <w:ind w:hanging="0" w:left="360"/>
        <w:jc w:val="both"/>
        <w:rPr>
          <w:rFonts w:ascii="Tahoma" w:hAnsi="Tahoma"/>
          <w:sz w:val="22"/>
          <w:szCs w:val="22"/>
        </w:rPr>
      </w:pPr>
      <w:r>
        <w:rPr>
          <w:rFonts w:ascii="Tahoma" w:hAnsi="Tahoma"/>
          <w:sz w:val="22"/>
          <w:szCs w:val="22"/>
        </w:rPr>
      </w:r>
    </w:p>
    <w:p>
      <w:pPr>
        <w:pStyle w:val="Normal"/>
        <w:numPr>
          <w:ilvl w:val="0"/>
          <w:numId w:val="0"/>
        </w:numPr>
        <w:ind w:hanging="0" w:left="360"/>
        <w:jc w:val="both"/>
        <w:rPr>
          <w:rFonts w:cs="Tahoma"/>
        </w:rPr>
      </w:pPr>
      <w:r>
        <w:rPr>
          <w:rFonts w:ascii="Tahoma" w:hAnsi="Tahoma"/>
          <w:b w:val="false"/>
          <w:bCs w:val="false"/>
          <w:sz w:val="22"/>
          <w:szCs w:val="22"/>
        </w:rPr>
      </w:r>
    </w:p>
    <w:p>
      <w:pPr>
        <w:pStyle w:val="Normal"/>
        <w:jc w:val="both"/>
        <w:rPr>
          <w:rFonts w:ascii="Tahoma" w:hAnsi="Tahoma" w:cs="Tahoma"/>
          <w:sz w:val="22"/>
          <w:szCs w:val="22"/>
        </w:rPr>
      </w:pPr>
      <w:r>
        <w:rPr>
          <w:rFonts w:cs="Tahoma" w:ascii="Tahoma" w:hAnsi="Tahoma"/>
          <w:sz w:val="22"/>
          <w:szCs w:val="22"/>
        </w:rPr>
      </w:r>
    </w:p>
    <w:p>
      <w:pPr>
        <w:pStyle w:val="Normal"/>
        <w:jc w:val="both"/>
        <w:rPr>
          <w:rFonts w:ascii="Tahoma" w:hAnsi="Tahoma"/>
          <w:sz w:val="22"/>
          <w:szCs w:val="22"/>
        </w:rPr>
      </w:pPr>
      <w:r>
        <w:rPr>
          <w:rFonts w:ascii="Tahoma" w:hAnsi="Tahoma"/>
          <w:b/>
          <w:sz w:val="22"/>
          <w:szCs w:val="22"/>
        </w:rPr>
        <w:t xml:space="preserve">Artículo </w:t>
      </w:r>
      <w:r>
        <w:rPr>
          <w:rFonts w:ascii="Tahoma" w:hAnsi="Tahoma"/>
          <w:b/>
          <w:sz w:val="22"/>
          <w:szCs w:val="22"/>
        </w:rPr>
        <w:t>8</w:t>
      </w:r>
      <w:r>
        <w:rPr>
          <w:rFonts w:ascii="Tahoma" w:hAnsi="Tahoma"/>
          <w:b/>
          <w:sz w:val="22"/>
          <w:szCs w:val="22"/>
        </w:rPr>
        <w:t xml:space="preserve"> - </w:t>
      </w:r>
      <w:r>
        <w:rPr>
          <w:rFonts w:ascii="Tahoma" w:hAnsi="Tahoma"/>
          <w:b/>
          <w:i/>
          <w:sz w:val="22"/>
          <w:szCs w:val="22"/>
        </w:rPr>
        <w:t>Garantía de oferta:</w:t>
      </w:r>
      <w:r>
        <w:rPr>
          <w:rFonts w:ascii="Tahoma" w:hAnsi="Tahoma"/>
          <w:sz w:val="22"/>
          <w:szCs w:val="22"/>
        </w:rPr>
        <w:t xml:space="preserve"> La propuesta deberá estar afianzada por una garantía de oferta, la que no podrá ser inferior al Uno por ciento (1%) del Presupuesto Oficial y deberá constituirse mediante cualquiera de los </w:t>
      </w:r>
      <w:r>
        <w:rPr>
          <w:rFonts w:ascii="Tahoma" w:hAnsi="Tahoma"/>
          <w:color w:val="000000"/>
          <w:sz w:val="22"/>
          <w:szCs w:val="22"/>
        </w:rPr>
        <w:t>siguientes</w:t>
      </w:r>
      <w:r>
        <w:rPr>
          <w:rFonts w:ascii="Tahoma" w:hAnsi="Tahoma"/>
          <w:sz w:val="22"/>
          <w:szCs w:val="22"/>
        </w:rPr>
        <w:t xml:space="preserve"> valores:</w:t>
      </w:r>
    </w:p>
    <w:p>
      <w:pPr>
        <w:pStyle w:val="Normal"/>
        <w:numPr>
          <w:ilvl w:val="0"/>
          <w:numId w:val="1"/>
        </w:numPr>
        <w:spacing w:lineRule="auto" w:line="240" w:before="0" w:after="0"/>
        <w:jc w:val="both"/>
        <w:rPr>
          <w:rFonts w:ascii="Tahoma" w:hAnsi="Tahoma"/>
          <w:sz w:val="22"/>
          <w:szCs w:val="22"/>
        </w:rPr>
      </w:pPr>
      <w:r>
        <w:rPr>
          <w:rFonts w:ascii="Tahoma" w:hAnsi="Tahoma"/>
          <w:sz w:val="22"/>
          <w:szCs w:val="22"/>
        </w:rPr>
        <w:t>dinero en efectivo, que deberá depositarse en Tesorería municipal;</w:t>
      </w:r>
    </w:p>
    <w:p>
      <w:pPr>
        <w:pStyle w:val="Normal"/>
        <w:numPr>
          <w:ilvl w:val="0"/>
          <w:numId w:val="1"/>
        </w:numPr>
        <w:spacing w:lineRule="auto" w:line="240" w:before="0" w:after="0"/>
        <w:jc w:val="both"/>
        <w:rPr>
          <w:rFonts w:ascii="Tahoma" w:hAnsi="Tahoma"/>
          <w:sz w:val="22"/>
          <w:szCs w:val="22"/>
        </w:rPr>
      </w:pPr>
      <w:r>
        <w:rPr>
          <w:rFonts w:ascii="Tahoma" w:hAnsi="Tahoma"/>
          <w:sz w:val="22"/>
          <w:szCs w:val="22"/>
        </w:rPr>
        <w:t>fianza bancaria;</w:t>
      </w:r>
    </w:p>
    <w:p>
      <w:pPr>
        <w:pStyle w:val="Normal"/>
        <w:numPr>
          <w:ilvl w:val="0"/>
          <w:numId w:val="1"/>
        </w:numPr>
        <w:spacing w:lineRule="auto" w:line="240" w:before="0" w:after="0"/>
        <w:jc w:val="both"/>
        <w:rPr>
          <w:rFonts w:ascii="Tahoma" w:hAnsi="Tahoma"/>
          <w:sz w:val="22"/>
          <w:szCs w:val="22"/>
        </w:rPr>
      </w:pPr>
      <w:r>
        <w:rPr>
          <w:rFonts w:ascii="Tahoma" w:hAnsi="Tahoma"/>
          <w:sz w:val="22"/>
          <w:szCs w:val="22"/>
        </w:rPr>
        <w:t>seguro de caución.</w:t>
      </w:r>
    </w:p>
    <w:p>
      <w:pPr>
        <w:pStyle w:val="Normal"/>
        <w:jc w:val="both"/>
        <w:rPr>
          <w:rFonts w:ascii="Tahoma" w:hAnsi="Tahoma"/>
          <w:b/>
          <w:sz w:val="22"/>
          <w:szCs w:val="22"/>
        </w:rPr>
      </w:pPr>
      <w:r>
        <w:rPr>
          <w:rFonts w:ascii="Tahoma" w:hAnsi="Tahoma"/>
          <w:b/>
          <w:sz w:val="22"/>
          <w:szCs w:val="22"/>
        </w:rPr>
      </w:r>
    </w:p>
    <w:p>
      <w:pPr>
        <w:pStyle w:val="Normal"/>
        <w:jc w:val="both"/>
        <w:rPr>
          <w:rFonts w:ascii="Tahoma" w:hAnsi="Tahoma"/>
          <w:sz w:val="22"/>
          <w:szCs w:val="22"/>
        </w:rPr>
      </w:pPr>
      <w:r>
        <w:rPr>
          <w:rFonts w:ascii="Tahoma" w:hAnsi="Tahoma"/>
          <w:b/>
          <w:sz w:val="22"/>
          <w:szCs w:val="22"/>
        </w:rPr>
        <w:t xml:space="preserve">Artículo </w:t>
      </w:r>
      <w:r>
        <w:rPr>
          <w:rFonts w:ascii="Tahoma" w:hAnsi="Tahoma"/>
          <w:b/>
          <w:sz w:val="22"/>
          <w:szCs w:val="22"/>
        </w:rPr>
        <w:t>9</w:t>
      </w:r>
      <w:r>
        <w:rPr>
          <w:rFonts w:ascii="Tahoma" w:hAnsi="Tahoma"/>
          <w:b/>
          <w:sz w:val="22"/>
          <w:szCs w:val="22"/>
        </w:rPr>
        <w:t xml:space="preserve"> - </w:t>
      </w:r>
      <w:r>
        <w:rPr>
          <w:rFonts w:ascii="Tahoma" w:hAnsi="Tahoma"/>
          <w:b/>
          <w:i/>
          <w:sz w:val="22"/>
          <w:szCs w:val="22"/>
        </w:rPr>
        <w:t>Garantía de adjudicación:</w:t>
      </w:r>
      <w:r>
        <w:rPr>
          <w:rFonts w:ascii="Tahoma" w:hAnsi="Tahoma"/>
          <w:sz w:val="22"/>
          <w:szCs w:val="22"/>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 el artículo 30 de la Ley 4416.-</w:t>
      </w:r>
    </w:p>
    <w:p>
      <w:pPr>
        <w:pStyle w:val="Normal"/>
        <w:jc w:val="both"/>
        <w:rPr>
          <w:rFonts w:ascii="Tahoma" w:hAnsi="Tahoma"/>
          <w:sz w:val="22"/>
          <w:szCs w:val="22"/>
        </w:rPr>
      </w:pPr>
      <w:r>
        <w:rPr>
          <w:rFonts w:ascii="Tahoma" w:hAnsi="Tahoma"/>
          <w:sz w:val="22"/>
          <w:szCs w:val="22"/>
        </w:rPr>
      </w:r>
    </w:p>
    <w:p>
      <w:pPr>
        <w:pStyle w:val="Normal"/>
        <w:jc w:val="both"/>
        <w:rPr>
          <w:sz w:val="22"/>
          <w:szCs w:val="22"/>
        </w:rPr>
      </w:pPr>
      <w:r>
        <w:rPr>
          <w:rFonts w:ascii="Tahoma" w:hAnsi="Tahoma"/>
          <w:b/>
          <w:sz w:val="22"/>
          <w:szCs w:val="22"/>
        </w:rPr>
        <w:t>Artículo 1</w:t>
      </w:r>
      <w:r>
        <w:rPr>
          <w:rFonts w:ascii="Tahoma" w:hAnsi="Tahoma"/>
          <w:b/>
          <w:sz w:val="22"/>
          <w:szCs w:val="22"/>
        </w:rPr>
        <w:t>0</w:t>
      </w:r>
      <w:r>
        <w:rPr>
          <w:rFonts w:ascii="Tahoma" w:hAnsi="Tahoma"/>
          <w:b/>
          <w:sz w:val="22"/>
          <w:szCs w:val="22"/>
        </w:rPr>
        <w:t xml:space="preserve"> - </w:t>
      </w:r>
      <w:r>
        <w:rPr>
          <w:rFonts w:ascii="Tahoma" w:hAnsi="Tahoma"/>
          <w:b/>
          <w:i/>
          <w:sz w:val="22"/>
          <w:szCs w:val="22"/>
        </w:rPr>
        <w:t>Representante técnico:</w:t>
      </w:r>
      <w:r>
        <w:rPr>
          <w:rFonts w:ascii="Tahoma" w:hAnsi="Tahoma"/>
          <w:b/>
          <w:sz w:val="22"/>
          <w:szCs w:val="22"/>
        </w:rPr>
        <w:t xml:space="preserve">  </w:t>
      </w:r>
      <w:r>
        <w:rPr>
          <w:rFonts w:ascii="Tahoma" w:hAnsi="Tahoma"/>
          <w:sz w:val="22"/>
          <w:szCs w:val="22"/>
        </w:rPr>
        <w:t>El representante técnico será un profesional Maestro Mayor de Obras, Ingeniero Civil, Ingeniero en Construcción o arquitecto, inscripto en el concejo profesional que corresponda de la Provincia de Mendoza, con antecedentes en obras que satisfagan a la Municipalidad.</w:t>
      </w:r>
    </w:p>
    <w:p>
      <w:pPr>
        <w:pStyle w:val="Normal"/>
        <w:jc w:val="both"/>
        <w:rPr>
          <w:sz w:val="22"/>
          <w:szCs w:val="22"/>
        </w:rPr>
      </w:pPr>
      <w:r>
        <w:rPr>
          <w:rFonts w:ascii="Tahoma" w:hAnsi="Tahoma"/>
          <w:sz w:val="22"/>
          <w:szCs w:val="22"/>
        </w:rPr>
        <w:t>El contratista podrá asumir personalmente la representación técnica siempre que reúna las condiciones del párrafo anterior y así lo manifieste expresamente.</w:t>
      </w:r>
    </w:p>
    <w:p>
      <w:pPr>
        <w:pStyle w:val="Normal"/>
        <w:jc w:val="both"/>
        <w:rPr>
          <w:sz w:val="22"/>
          <w:szCs w:val="22"/>
        </w:rPr>
      </w:pPr>
      <w:r>
        <w:rPr>
          <w:rFonts w:ascii="Tahoma" w:hAnsi="Tahoma"/>
          <w:sz w:val="22"/>
          <w:szCs w:val="22"/>
        </w:rPr>
        <w:t>El representante técnico se entenderá con la inspección, ejecutará las atribuciones y responderá por lo deberes del contratista, no pudiendo éste último discutir la eficacia o validez de los actos que hubiese ejecutado su Representante Técnico, sin perjuicio de las acciones personales que contra éste pudiera ejecutar.</w:t>
      </w:r>
    </w:p>
    <w:p>
      <w:pPr>
        <w:pStyle w:val="Normal"/>
        <w:jc w:val="both"/>
        <w:rPr>
          <w:rFonts w:ascii="Tahoma" w:hAnsi="Tahoma"/>
          <w:b/>
          <w:sz w:val="22"/>
          <w:szCs w:val="22"/>
        </w:rPr>
      </w:pPr>
      <w:r>
        <w:rPr>
          <w:rFonts w:ascii="Tahoma" w:hAnsi="Tahoma"/>
          <w:b/>
          <w:sz w:val="22"/>
          <w:szCs w:val="22"/>
        </w:rPr>
      </w:r>
    </w:p>
    <w:p>
      <w:pPr>
        <w:pStyle w:val="Normal"/>
        <w:jc w:val="both"/>
        <w:rPr>
          <w:rFonts w:ascii="Tahoma" w:hAnsi="Tahoma"/>
          <w:sz w:val="22"/>
          <w:szCs w:val="22"/>
        </w:rPr>
      </w:pPr>
      <w:r>
        <w:rPr>
          <w:rFonts w:ascii="Tahoma" w:hAnsi="Tahoma"/>
          <w:b/>
          <w:sz w:val="22"/>
          <w:szCs w:val="22"/>
        </w:rPr>
        <w:t xml:space="preserve">Artículo 11 - </w:t>
      </w:r>
      <w:r>
        <w:rPr>
          <w:rFonts w:ascii="Tahoma" w:hAnsi="Tahoma"/>
          <w:b/>
          <w:i/>
          <w:sz w:val="22"/>
          <w:szCs w:val="22"/>
        </w:rPr>
        <w:t xml:space="preserve">Seguro de Trabajo: </w:t>
      </w:r>
      <w:r>
        <w:rPr>
          <w:rFonts w:ascii="Tahoma" w:hAnsi="Tahoma"/>
          <w:sz w:val="22"/>
          <w:szCs w:val="22"/>
        </w:rPr>
        <w:t>de acuerdo a la Ley 24.557, el contratista, antes del inicio de la obra, deberá acreditar ante la Municipalidad la cobertura de accidentes de trabajo de la totalidad de su personal en relación de dependencia a través de las aseguradoras de Riesgo de Trabajo (A.R.T.).</w:t>
      </w:r>
    </w:p>
    <w:p>
      <w:pPr>
        <w:pStyle w:val="Normal"/>
        <w:jc w:val="both"/>
        <w:rPr>
          <w:rFonts w:ascii="Tahoma" w:hAnsi="Tahoma"/>
          <w:sz w:val="22"/>
          <w:szCs w:val="22"/>
        </w:rPr>
      </w:pPr>
      <w:r>
        <w:rPr>
          <w:rFonts w:ascii="Tahoma" w:hAnsi="Tahoma"/>
          <w:sz w:val="22"/>
          <w:szCs w:val="22"/>
        </w:rPr>
      </w:r>
    </w:p>
    <w:p>
      <w:pPr>
        <w:pStyle w:val="Normal"/>
        <w:jc w:val="both"/>
        <w:rPr>
          <w:rFonts w:ascii="Tahoma" w:hAnsi="Tahoma"/>
          <w:sz w:val="22"/>
          <w:szCs w:val="22"/>
        </w:rPr>
      </w:pPr>
      <w:r>
        <w:rPr>
          <w:rFonts w:ascii="Tahoma" w:hAnsi="Tahoma"/>
          <w:b/>
          <w:sz w:val="22"/>
          <w:szCs w:val="22"/>
        </w:rPr>
        <w:t xml:space="preserve">Artículo 12 - </w:t>
      </w:r>
      <w:r>
        <w:rPr>
          <w:rFonts w:ascii="Tahoma" w:hAnsi="Tahoma"/>
          <w:b/>
          <w:i/>
          <w:sz w:val="22"/>
          <w:szCs w:val="22"/>
        </w:rPr>
        <w:t xml:space="preserve">Daños a Personas y Propiedad: </w:t>
      </w:r>
      <w:r>
        <w:rPr>
          <w:rFonts w:ascii="Tahoma" w:hAnsi="Tahoma"/>
          <w:sz w:val="22"/>
          <w:szCs w:val="22"/>
        </w:rPr>
        <w:t>El contratista tomará oportunamente todas las precauciones necesarias para evitar daños a personas, propiedades, y a la obra misma, y será responsable por los accidentes que ocurran a  obreros, empleados, como así mismo a las propiedades o bienes propios, de la Municipalidad o de terceros, ya sea por maniobras del obrador, por acción de elementos naturales y por causas eventuales.</w:t>
      </w:r>
    </w:p>
    <w:p>
      <w:pPr>
        <w:pStyle w:val="Normal"/>
        <w:jc w:val="both"/>
        <w:rPr>
          <w:rFonts w:ascii="Tahoma" w:hAnsi="Tahoma"/>
          <w:sz w:val="22"/>
          <w:szCs w:val="22"/>
        </w:rPr>
      </w:pPr>
      <w:r>
        <w:rPr>
          <w:rFonts w:ascii="Tahoma" w:hAnsi="Tahoma"/>
          <w:sz w:val="22"/>
          <w:szCs w:val="22"/>
        </w:rPr>
        <w:t>La reparación de los daños y el resarcimiento de los perjuicios que se produjeran correrán por cuenta exclusiva del contratista.</w:t>
      </w:r>
    </w:p>
    <w:p>
      <w:pPr>
        <w:pStyle w:val="Normal"/>
        <w:jc w:val="both"/>
        <w:rPr>
          <w:rFonts w:ascii="Tahoma" w:hAnsi="Tahoma"/>
          <w:sz w:val="22"/>
          <w:szCs w:val="22"/>
        </w:rPr>
      </w:pPr>
      <w:r>
        <w:rPr>
          <w:rFonts w:ascii="Tahoma" w:hAnsi="Tahoma"/>
          <w:sz w:val="22"/>
          <w:szCs w:val="22"/>
        </w:rPr>
        <w:t>El contratista deberá contratar un seguro de responsabilidad civil hacia terceros, para cubrir los riesgos enunciados precedentemente, a satisfacción de la Municipalidad de Lavalle.-</w:t>
      </w:r>
    </w:p>
    <w:p>
      <w:pPr>
        <w:pStyle w:val="Normal"/>
        <w:jc w:val="both"/>
        <w:rPr>
          <w:rFonts w:ascii="Tahoma" w:hAnsi="Tahoma"/>
          <w:sz w:val="22"/>
          <w:szCs w:val="22"/>
        </w:rPr>
      </w:pPr>
      <w:r>
        <w:rPr>
          <w:rFonts w:ascii="Tahoma" w:hAnsi="Tahoma"/>
          <w:sz w:val="22"/>
          <w:szCs w:val="22"/>
        </w:rPr>
      </w:r>
    </w:p>
    <w:p>
      <w:pPr>
        <w:pStyle w:val="Normal"/>
        <w:jc w:val="both"/>
        <w:rPr>
          <w:rFonts w:ascii="Tahoma" w:hAnsi="Tahoma"/>
          <w:sz w:val="22"/>
          <w:szCs w:val="22"/>
        </w:rPr>
      </w:pPr>
      <w:r>
        <w:rPr>
          <w:rFonts w:cs="Tahoma" w:ascii="Tahoma" w:hAnsi="Tahoma"/>
          <w:b/>
          <w:sz w:val="22"/>
          <w:szCs w:val="22"/>
          <w:lang w:val="es-ES_tradnl"/>
        </w:rPr>
        <w:t xml:space="preserve">Artículo 13 – </w:t>
      </w:r>
      <w:r>
        <w:rPr>
          <w:rFonts w:cs="Tahoma" w:ascii="Tahoma" w:hAnsi="Tahoma"/>
          <w:b/>
          <w:i/>
          <w:sz w:val="22"/>
          <w:szCs w:val="22"/>
          <w:lang w:val="es-ES_tradnl"/>
        </w:rPr>
        <w:t>Condiciones de Pago:</w:t>
      </w:r>
      <w:r>
        <w:rPr>
          <w:rFonts w:cs="Tahoma" w:ascii="Tahoma" w:hAnsi="Tahoma"/>
          <w:b/>
          <w:sz w:val="22"/>
          <w:szCs w:val="22"/>
        </w:rPr>
        <w:t xml:space="preserve">   </w:t>
      </w:r>
      <w:r>
        <w:rPr>
          <w:rFonts w:cs="Tahoma" w:ascii="Tahoma" w:hAnsi="Tahoma"/>
          <w:sz w:val="22"/>
          <w:szCs w:val="22"/>
        </w:rPr>
        <w:t xml:space="preserve">Previa conformidad de la Municipalidad, el pago será efectuado en certificaciones quincenales, dentro de los DIEZ (10) días de la presentación de cada certificado y presentación de la factura respectiva. </w:t>
      </w:r>
    </w:p>
    <w:p>
      <w:pPr>
        <w:pStyle w:val="Normal"/>
        <w:jc w:val="both"/>
        <w:rPr>
          <w:rFonts w:ascii="Tahoma" w:hAnsi="Tahoma"/>
          <w:sz w:val="22"/>
          <w:szCs w:val="22"/>
        </w:rPr>
      </w:pPr>
      <w:r>
        <w:rPr>
          <w:rFonts w:ascii="Tahoma" w:hAnsi="Tahoma"/>
          <w:sz w:val="22"/>
          <w:szCs w:val="22"/>
        </w:rPr>
      </w:r>
    </w:p>
    <w:p>
      <w:pPr>
        <w:pStyle w:val="Normal"/>
        <w:jc w:val="both"/>
        <w:rPr>
          <w:rFonts w:ascii="Tahoma" w:hAnsi="Tahoma"/>
          <w:sz w:val="22"/>
          <w:szCs w:val="22"/>
        </w:rPr>
      </w:pPr>
      <w:r>
        <w:rPr>
          <w:rFonts w:cs="Tahoma" w:ascii="Tahoma" w:hAnsi="Tahoma"/>
          <w:b/>
          <w:sz w:val="22"/>
          <w:szCs w:val="22"/>
          <w:lang w:val="es-ES_tradnl"/>
        </w:rPr>
        <w:t xml:space="preserve">Artículo 14– </w:t>
      </w:r>
      <w:r>
        <w:rPr>
          <w:rFonts w:cs="Tahoma" w:ascii="Tahoma" w:hAnsi="Tahoma"/>
          <w:b/>
          <w:i/>
          <w:sz w:val="22"/>
          <w:szCs w:val="22"/>
          <w:lang w:val="es-ES_tradnl"/>
        </w:rPr>
        <w:t xml:space="preserve">Régimen jurídico: </w:t>
      </w:r>
      <w:r>
        <w:rPr>
          <w:rFonts w:cs="Tahoma" w:ascii="Tahoma" w:hAnsi="Tahoma"/>
          <w:sz w:val="22"/>
          <w:szCs w:val="22"/>
          <w:lang w:val="es-ES_tradnl"/>
        </w:rPr>
        <w:t>El alcance de las facultades y obligaciones de la suscripción del contrato entre la Municipalidad y el proponente, luego contratista, serán reglados por la Ley Orgánica de Obras Públicas (4416), sus modificatorias, y Decreto Reglamentario Nº 313/81.</w:t>
      </w:r>
    </w:p>
    <w:p>
      <w:pPr>
        <w:pStyle w:val="Normal"/>
        <w:jc w:val="both"/>
        <w:rPr>
          <w:rFonts w:ascii="Tahoma" w:hAnsi="Tahoma" w:cs="Tahoma"/>
          <w:sz w:val="22"/>
          <w:szCs w:val="22"/>
        </w:rPr>
      </w:pPr>
      <w:r>
        <w:rPr>
          <w:rFonts w:cs="Tahoma" w:ascii="Tahoma" w:hAnsi="Tahoma"/>
          <w:sz w:val="22"/>
          <w:szCs w:val="22"/>
        </w:rPr>
      </w:r>
    </w:p>
    <w:sectPr>
      <w:headerReference w:type="default" r:id="rId2"/>
      <w:footerReference w:type="default" r:id="rId3"/>
      <w:type w:val="nextPage"/>
      <w:pgSz w:w="11906" w:h="16838"/>
      <w:pgMar w:left="1701" w:right="1701" w:gutter="0" w:header="708" w:top="1417" w:footer="708" w:bottom="1417"/>
      <w:pgNumType w:start="0"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libri Light">
    <w:charset w:val="00"/>
    <w:family w:val="roman"/>
    <w:pitch w:val="variable"/>
  </w:font>
  <w:font w:name="Tiffany Lt BT">
    <w:charset w:val="00"/>
    <w:family w:val="roman"/>
    <w:pitch w:val="variable"/>
  </w:font>
  <w:font w:name="Tahoma">
    <w:charset w:val="00"/>
    <w:family w:val="roman"/>
    <w:pitch w:val="variable"/>
  </w:font>
  <w:font w:name="Segoe UI">
    <w:charset w:val="00"/>
    <w:family w:val="roman"/>
    <w:pitch w:val="variable"/>
  </w:font>
  <w:font w:name="Courier New">
    <w:charset w:val="00"/>
    <w:family w:val="roman"/>
    <w:pitch w:val="variable"/>
  </w:font>
  <w:font w:name="Liberation Sans">
    <w:altName w:val="Arial"/>
    <w:charset w:val="00"/>
    <w:family w:val="roman"/>
    <w:pitch w:val="variable"/>
  </w:font>
  <w:font w:name="Arial Unicode MS">
    <w:charset w:val="00"/>
    <w:family w:val="roman"/>
    <w:pitch w:val="variable"/>
  </w:font>
  <w:font w:name="Elephant">
    <w:charset w:val="00"/>
    <w:family w:val="roman"/>
    <w:pitch w:val="variable"/>
  </w:font>
  <w:font w:name="Tahoma">
    <w:charset w:val="01"/>
    <w:family w:val="swiss"/>
    <w:pitch w:val="variable"/>
  </w:font>
  <w:font w:name="Arial Black">
    <w:charset w:val="00"/>
    <w:family w:val="roman"/>
    <w:pitch w:val="variable"/>
  </w:font>
  <w:font w:name="Arial Narro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olor w:themeColor="accent1" w:val="5B9BD5"/>
      </w:rPr>
    </w:pPr>
    <w:r>
      <w:rPr>
        <w:color w:themeColor="accent1" w:val="5B9BD5"/>
      </w:rPr>
    </w:r>
  </w:p>
  <w:p>
    <w:pPr>
      <w:pStyle w:val="Footer"/>
      <w:jc w:val="center"/>
      <w:rPr>
        <w:b w:val="false"/>
        <w:bCs w:val="false"/>
        <w:color w:val="111111"/>
      </w:rPr>
    </w:pPr>
    <w:r>
      <w:rPr>
        <w:b w:val="false"/>
        <w:bCs w:val="false"/>
        <w:color w:val="111111"/>
      </w:rPr>
      <w:t>Página</w:t>
    </w:r>
    <w:r>
      <w:rPr>
        <w:b w:val="false"/>
        <w:bCs w:val="false"/>
        <w:color w:val="111111"/>
        <w:shd w:fill="auto" w:val="clear"/>
      </w:rPr>
      <w:t xml:space="preserve"> </w:t>
    </w:r>
    <w:r>
      <w:rPr>
        <w:b w:val="false"/>
        <w:bCs w:val="false"/>
        <w:color w:val="111111"/>
        <w:shd w:fill="auto" w:val="clear"/>
      </w:rPr>
      <w:fldChar w:fldCharType="begin"/>
    </w:r>
    <w:r>
      <w:rPr>
        <w:b w:val="false"/>
        <w:shd w:fill="auto" w:val="clear"/>
        <w:bCs w:val="false"/>
        <w:color w:val="111111"/>
      </w:rPr>
      <w:instrText xml:space="preserve"> PAGE </w:instrText>
    </w:r>
    <w:r>
      <w:rPr>
        <w:b w:val="false"/>
        <w:shd w:fill="auto" w:val="clear"/>
        <w:bCs w:val="false"/>
        <w:color w:val="111111"/>
      </w:rPr>
      <w:fldChar w:fldCharType="separate"/>
    </w:r>
    <w:r>
      <w:rPr>
        <w:b w:val="false"/>
        <w:shd w:fill="auto" w:val="clear"/>
        <w:bCs w:val="false"/>
        <w:color w:val="111111"/>
      </w:rPr>
      <w:t>3</w:t>
    </w:r>
    <w:r>
      <w:rPr>
        <w:b w:val="false"/>
        <w:shd w:fill="auto" w:val="clear"/>
        <w:bCs w:val="false"/>
        <w:color w:val="111111"/>
      </w:rPr>
      <w:fldChar w:fldCharType="end"/>
    </w:r>
    <w:r>
      <w:rPr>
        <w:b w:val="false"/>
        <w:bCs w:val="false"/>
        <w:color w:val="111111"/>
        <w:shd w:fill="auto" w:val="clear"/>
      </w:rPr>
      <w:t xml:space="preserve"> </w:t>
    </w:r>
    <w:r>
      <w:rPr>
        <w:b w:val="false"/>
        <w:bCs w:val="false"/>
        <w:color w:val="111111"/>
      </w:rPr>
      <w:t xml:space="preserve">de </w:t>
    </w:r>
    <w:r>
      <w:rPr>
        <w:b w:val="false"/>
        <w:bCs w:val="false"/>
        <w:color w:val="111111"/>
      </w:rPr>
      <w:t>3</w:t>
    </w:r>
  </w:p>
  <w:p>
    <w:pPr>
      <w:pStyle w:val="Footer"/>
      <w:jc w:val="center"/>
      <w:rPr>
        <w:color w:themeColor="accent1" w:val="5B9BD5"/>
      </w:rPr>
    </w:pPr>
    <w:r>
      <w:rPr>
        <w:color w:themeColor="accent1" w:val="5B9BD5"/>
      </w:rPr>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ind w:right="3259"/>
      <w:rPr>
        <w:rFonts w:ascii="Arial Black" w:hAnsi="Arial Black"/>
        <w:b/>
      </w:rPr>
    </w:pPr>
    <w:r>
      <w:drawing>
        <wp:anchor behindDoc="1" distT="0" distB="0" distL="114300" distR="114300" simplePos="0" locked="0" layoutInCell="0" allowOverlap="1" relativeHeight="9">
          <wp:simplePos x="0" y="0"/>
          <wp:positionH relativeFrom="margin">
            <wp:posOffset>4199890</wp:posOffset>
          </wp:positionH>
          <wp:positionV relativeFrom="margin">
            <wp:posOffset>-1427480</wp:posOffset>
          </wp:positionV>
          <wp:extent cx="1200150" cy="1190625"/>
          <wp:effectExtent l="0" t="0" r="0" b="0"/>
          <wp:wrapSquare wrapText="bothSides"/>
          <wp:docPr id="1"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descr=""/>
                  <pic:cNvPicPr>
                    <a:picLocks noChangeAspect="1" noChangeArrowheads="1"/>
                  </pic:cNvPicPr>
                </pic:nvPicPr>
                <pic:blipFill>
                  <a:blip r:embed="rId1"/>
                  <a:stretch>
                    <a:fillRect/>
                  </a:stretch>
                </pic:blipFill>
                <pic:spPr bwMode="auto">
                  <a:xfrm>
                    <a:off x="0" y="0"/>
                    <a:ext cx="1200150" cy="1190625"/>
                  </a:xfrm>
                  <a:prstGeom prst="rect">
                    <a:avLst/>
                  </a:prstGeom>
                </pic:spPr>
              </pic:pic>
            </a:graphicData>
          </a:graphic>
        </wp:anchor>
      </w:drawing>
    </w:r>
    <w:r>
      <w:rPr>
        <w:rFonts w:ascii="Arial Black" w:hAnsi="Arial Black"/>
        <w:b/>
      </w:rPr>
      <w:t xml:space="preserve">Municipalidad de Lavalle                                              </w:t>
    </w:r>
  </w:p>
  <w:p>
    <w:pPr>
      <w:pStyle w:val="Normal"/>
      <w:tabs>
        <w:tab w:val="clear" w:pos="708"/>
        <w:tab w:val="left" w:pos="3969" w:leader="none"/>
        <w:tab w:val="center" w:pos="4252" w:leader="none"/>
        <w:tab w:val="right" w:pos="8504" w:leader="none"/>
      </w:tabs>
      <w:ind w:right="3259"/>
      <w:rPr>
        <w:rFonts w:ascii="Arial Narrow" w:hAnsi="Arial Narrow"/>
        <w:b/>
        <w:sz w:val="22"/>
        <w:szCs w:val="22"/>
      </w:rPr>
    </w:pPr>
    <w:r>
      <w:rPr>
        <w:rFonts w:ascii="Arial Narrow" w:hAnsi="Arial Narrow"/>
        <w:b/>
        <w:sz w:val="22"/>
        <w:szCs w:val="22"/>
      </w:rPr>
      <w:t>Dirección Obras y Servicios Públicos</w:t>
    </w:r>
  </w:p>
  <w:p>
    <w:pPr>
      <w:pStyle w:val="Normal"/>
      <w:tabs>
        <w:tab w:val="clear" w:pos="708"/>
        <w:tab w:val="left" w:pos="3969" w:leader="none"/>
        <w:tab w:val="center" w:pos="4252" w:leader="none"/>
        <w:tab w:val="right" w:pos="8504" w:leader="none"/>
      </w:tabs>
      <w:ind w:right="3259"/>
      <w:rPr>
        <w:rFonts w:ascii="Arial Narrow" w:hAnsi="Arial Narrow"/>
        <w:b/>
        <w:sz w:val="22"/>
        <w:szCs w:val="22"/>
      </w:rPr>
    </w:pPr>
    <w:r>
      <w:rPr>
        <w:rFonts w:ascii="Arial Narrow" w:hAnsi="Arial Narrow"/>
        <w:b/>
        <w:sz w:val="22"/>
        <w:szCs w:val="22"/>
      </w:rPr>
      <w:t>Compra Directa</w:t>
    </w:r>
    <w:r>
      <w:rPr>
        <w:rFonts w:ascii="Arial Narrow" w:hAnsi="Arial Narrow"/>
        <w:b/>
        <w:sz w:val="22"/>
        <w:szCs w:val="22"/>
      </w:rPr>
      <w:t xml:space="preserve"> –  EXPTE. Nº 4212/2024  RESOL.: </w:t>
    </w:r>
    <w:r>
      <w:rPr>
        <w:rFonts w:ascii="Arial Narrow" w:hAnsi="Arial Narrow"/>
        <w:b/>
        <w:sz w:val="22"/>
        <w:szCs w:val="22"/>
      </w:rPr>
      <w:t>983/</w:t>
    </w:r>
    <w:r>
      <w:rPr>
        <w:rFonts w:ascii="Arial Narrow" w:hAnsi="Arial Narrow"/>
        <w:b/>
        <w:sz w:val="22"/>
        <w:szCs w:val="22"/>
      </w:rPr>
      <w:t>24</w:t>
    </w:r>
  </w:p>
  <w:p>
    <w:pPr>
      <w:pStyle w:val="Normal"/>
      <w:tabs>
        <w:tab w:val="clear" w:pos="708"/>
        <w:tab w:val="center" w:pos="4252" w:leader="none"/>
        <w:tab w:val="left" w:pos="6237" w:leader="none"/>
        <w:tab w:val="left" w:pos="6379" w:leader="none"/>
        <w:tab w:val="right" w:pos="8504" w:leader="none"/>
      </w:tabs>
      <w:ind w:right="3259"/>
      <w:rPr>
        <w:rFonts w:ascii="Arial Narrow" w:hAnsi="Arial Narrow"/>
        <w:sz w:val="18"/>
        <w:lang w:val="es-ES_tradnl"/>
      </w:rPr>
    </w:pPr>
    <w:r>
      <mc:AlternateContent>
        <mc:Choice Requires="wps">
          <w:drawing>
            <wp:anchor behindDoc="1" distT="14605" distB="14605" distL="14605" distR="14605" simplePos="0" locked="0" layoutInCell="1" allowOverlap="1" relativeHeight="5" wp14:anchorId="67872B31">
              <wp:simplePos x="0" y="0"/>
              <wp:positionH relativeFrom="column">
                <wp:posOffset>-62865</wp:posOffset>
              </wp:positionH>
              <wp:positionV relativeFrom="paragraph">
                <wp:posOffset>42545</wp:posOffset>
              </wp:positionV>
              <wp:extent cx="3810000" cy="6985"/>
              <wp:effectExtent l="14605" t="14605" r="14605" b="14605"/>
              <wp:wrapNone/>
              <wp:docPr id="2"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67872B31">
              <v:stroke color="black" weight="28440" joinstyle="round" endcap="flat"/>
              <v:fill o:detectmouseclick="t" on="false"/>
              <w10:wrap type="none"/>
            </v:line>
          </w:pict>
        </mc:Fallback>
      </mc:AlternateContent>
    </w:r>
    <w:r>
      <w:rPr>
        <w:rFonts w:ascii="Arial Narrow" w:hAnsi="Arial Narrow"/>
        <w:sz w:val="18"/>
        <w:lang w:val="es-ES_tradnl"/>
      </w:rPr>
      <w:t xml:space="preserve">           </w:t>
    </w:r>
  </w:p>
  <w:p>
    <w:pPr>
      <w:pStyle w:val="Normal"/>
      <w:tabs>
        <w:tab w:val="clear" w:pos="708"/>
        <w:tab w:val="center" w:pos="4252" w:leader="none"/>
        <w:tab w:val="right" w:pos="8504" w:leader="none"/>
      </w:tabs>
      <w:spacing w:lineRule="auto" w:line="276"/>
      <w:ind w:right="1274"/>
      <w:jc w:val="both"/>
      <w:rPr>
        <w:rFonts w:ascii="Arial Narrow" w:hAnsi="Arial Narrow"/>
        <w:b/>
        <w:sz w:val="18"/>
        <w:szCs w:val="18"/>
        <w:lang w:val="es-ES_tradnl"/>
      </w:rPr>
    </w:pPr>
    <w:r>
      <w:rPr>
        <w:rFonts w:ascii="Arial Narrow" w:hAnsi="Arial Narrow"/>
        <w:b/>
        <w:sz w:val="18"/>
        <w:szCs w:val="18"/>
        <w:lang w:val="es-ES_tradnl"/>
      </w:rPr>
      <w:t xml:space="preserve">Obra: </w:t>
    </w:r>
    <w:r>
      <w:rPr>
        <w:rFonts w:ascii="Arial Narrow" w:hAnsi="Arial Narrow"/>
        <w:sz w:val="18"/>
        <w:szCs w:val="18"/>
      </w:rPr>
      <w:t>CONTRATACIÓN DE MANO DE OB</w:t>
    </w:r>
    <w:r>
      <w:rPr>
        <w:rFonts w:ascii="Arial Narrow" w:hAnsi="Arial Narrow"/>
        <w:sz w:val="18"/>
        <w:szCs w:val="18"/>
        <w:lang w:val="es-ES_tradnl"/>
      </w:rPr>
      <w:t>RA P/ CONSTRUCCIÓN NICHOS EN TULUMAYA</w:t>
    </w:r>
  </w:p>
  <w:p>
    <w:pPr>
      <w:pStyle w:val="Normal"/>
      <w:tabs>
        <w:tab w:val="clear" w:pos="708"/>
        <w:tab w:val="center" w:pos="4252" w:leader="none"/>
        <w:tab w:val="right" w:pos="8504" w:leader="none"/>
      </w:tabs>
      <w:spacing w:lineRule="auto" w:line="360"/>
      <w:ind w:right="2267"/>
      <w:jc w:val="both"/>
      <w:rPr>
        <w:rFonts w:ascii="Arial Narrow" w:hAnsi="Arial Narrow"/>
        <w:sz w:val="18"/>
        <w:szCs w:val="18"/>
      </w:rPr>
    </w:pPr>
    <w:r>
      <w:rPr>
        <w:rFonts w:ascii="Arial Narrow" w:hAnsi="Arial Narrow"/>
        <w:b/>
        <w:sz w:val="18"/>
        <w:szCs w:val="18"/>
        <w:lang w:val="es-ES_tradnl"/>
      </w:rPr>
      <w:t>Ubicación:</w:t>
    </w:r>
    <w:r>
      <w:rPr>
        <w:rFonts w:ascii="Arial Narrow" w:hAnsi="Arial Narrow"/>
        <w:sz w:val="18"/>
        <w:szCs w:val="18"/>
        <w:lang w:val="es-ES_tradnl"/>
      </w:rPr>
      <w:t xml:space="preserve"> DEPARTAMENTO DE LAVALLE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1065"/>
        </w:tabs>
        <w:ind w:left="1065"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lowerLetter"/>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3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uiPriority="0"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76bab"/>
    <w:pPr>
      <w:widowControl/>
      <w:suppressAutoHyphens w:val="true"/>
      <w:bidi w:val="0"/>
      <w:spacing w:before="0" w:after="0"/>
      <w:jc w:val="left"/>
    </w:pPr>
    <w:rPr>
      <w:rFonts w:ascii="Times New Roman" w:hAnsi="Times New Roman" w:eastAsia="Times New Roman" w:cs="Times New Roman"/>
      <w:color w:val="auto"/>
      <w:kern w:val="0"/>
      <w:sz w:val="24"/>
      <w:szCs w:val="24"/>
      <w:lang w:eastAsia="es-ES" w:val="es-ES" w:bidi="ar-SA"/>
    </w:rPr>
  </w:style>
  <w:style w:type="paragraph" w:styleId="Heading1">
    <w:name w:val="Heading 1"/>
    <w:basedOn w:val="Normal"/>
    <w:next w:val="Normal"/>
    <w:link w:val="Ttulo1Car"/>
    <w:qFormat/>
    <w:rsid w:val="00137994"/>
    <w:pPr>
      <w:keepNext w:val="true"/>
      <w:tabs>
        <w:tab w:val="clear" w:pos="708"/>
        <w:tab w:val="left" w:pos="-720" w:leader="none"/>
      </w:tabs>
      <w:ind w:left="709"/>
      <w:jc w:val="both"/>
      <w:outlineLvl w:val="0"/>
    </w:pPr>
    <w:rPr>
      <w:rFonts w:ascii="Arial" w:hAnsi="Arial"/>
      <w:b/>
      <w:szCs w:val="20"/>
    </w:rPr>
  </w:style>
  <w:style w:type="paragraph" w:styleId="Heading2">
    <w:name w:val="Heading 2"/>
    <w:basedOn w:val="Normal"/>
    <w:next w:val="Normal"/>
    <w:link w:val="Ttulo2Car"/>
    <w:qFormat/>
    <w:rsid w:val="00976bab"/>
    <w:pPr>
      <w:keepNext w:val="true"/>
      <w:jc w:val="center"/>
      <w:outlineLvl w:val="1"/>
    </w:pPr>
    <w:rPr>
      <w:b/>
      <w:color w:val="000000"/>
      <w:szCs w:val="20"/>
    </w:rPr>
  </w:style>
  <w:style w:type="paragraph" w:styleId="Heading3">
    <w:name w:val="Heading 3"/>
    <w:basedOn w:val="Normal"/>
    <w:next w:val="Normal"/>
    <w:link w:val="Ttulo3Car"/>
    <w:qFormat/>
    <w:rsid w:val="00137994"/>
    <w:pPr>
      <w:keepNext w:val="true"/>
      <w:tabs>
        <w:tab w:val="clear" w:pos="708"/>
        <w:tab w:val="left" w:pos="1134" w:leader="none"/>
      </w:tabs>
      <w:ind w:left="1134"/>
      <w:jc w:val="both"/>
      <w:outlineLvl w:val="2"/>
    </w:pPr>
    <w:rPr>
      <w:rFonts w:ascii="Arial" w:hAnsi="Arial"/>
      <w:szCs w:val="20"/>
      <w:u w:val="single"/>
      <w:lang w:val="es-ES_tradnl"/>
    </w:rPr>
  </w:style>
  <w:style w:type="paragraph" w:styleId="Heading4">
    <w:name w:val="Heading 4"/>
    <w:basedOn w:val="Normal"/>
    <w:next w:val="Normal"/>
    <w:link w:val="Ttulo4Car"/>
    <w:unhideWhenUsed/>
    <w:qFormat/>
    <w:rsid w:val="00c365ed"/>
    <w:pPr>
      <w:keepNext w:val="true"/>
      <w:keepLines/>
      <w:spacing w:before="40" w:after="0"/>
      <w:outlineLvl w:val="3"/>
    </w:pPr>
    <w:rPr>
      <w:rFonts w:ascii="Calibri Light" w:hAnsi="Calibri Light" w:eastAsia="" w:cs="" w:asciiTheme="majorHAnsi" w:cstheme="majorBidi" w:eastAsiaTheme="majorEastAsia" w:hAnsiTheme="majorHAnsi"/>
      <w:i/>
      <w:iCs/>
      <w:color w:themeColor="accent1" w:themeShade="bf" w:val="2E74B5"/>
    </w:rPr>
  </w:style>
  <w:style w:type="paragraph" w:styleId="Heading5">
    <w:name w:val="Heading 5"/>
    <w:basedOn w:val="Normal"/>
    <w:next w:val="Normal"/>
    <w:link w:val="Ttulo5Car"/>
    <w:qFormat/>
    <w:rsid w:val="00976bab"/>
    <w:pPr>
      <w:keepNext w:val="true"/>
      <w:outlineLvl w:val="4"/>
    </w:pPr>
    <w:rPr>
      <w:rFonts w:ascii="Tiffany Lt BT" w:hAnsi="Tiffany Lt BT"/>
      <w:b/>
      <w:color w:val="000000"/>
      <w:szCs w:val="20"/>
    </w:rPr>
  </w:style>
  <w:style w:type="paragraph" w:styleId="Heading6">
    <w:name w:val="Heading 6"/>
    <w:basedOn w:val="Normal"/>
    <w:next w:val="Normal"/>
    <w:link w:val="Ttulo6Car"/>
    <w:qFormat/>
    <w:rsid w:val="00137994"/>
    <w:pPr>
      <w:keepNext w:val="true"/>
      <w:tabs>
        <w:tab w:val="clear" w:pos="708"/>
        <w:tab w:val="left" w:pos="1134" w:leader="none"/>
        <w:tab w:val="left" w:pos="3220" w:leader="none"/>
      </w:tabs>
      <w:ind w:hanging="1746" w:left="2880"/>
      <w:jc w:val="both"/>
      <w:outlineLvl w:val="5"/>
    </w:pPr>
    <w:rPr>
      <w:rFonts w:ascii="Arial" w:hAnsi="Arial" w:cs="Arial"/>
      <w:b/>
      <w:bCs/>
      <w:szCs w:val="20"/>
      <w:lang w:val="es-ES_tradnl"/>
    </w:rPr>
  </w:style>
  <w:style w:type="paragraph" w:styleId="Heading7">
    <w:name w:val="Heading 7"/>
    <w:basedOn w:val="Normal"/>
    <w:next w:val="Normal"/>
    <w:link w:val="Ttulo7Car"/>
    <w:qFormat/>
    <w:rsid w:val="00137994"/>
    <w:pPr>
      <w:keepNext w:val="true"/>
      <w:ind w:left="1560"/>
      <w:jc w:val="both"/>
      <w:outlineLvl w:val="6"/>
    </w:pPr>
    <w:rPr>
      <w:rFonts w:ascii="Arial" w:hAnsi="Arial"/>
      <w:color w:val="FF0000"/>
      <w:szCs w:val="20"/>
      <w:lang w:val="es-ES_tradnl"/>
    </w:rPr>
  </w:style>
  <w:style w:type="paragraph" w:styleId="Heading8">
    <w:name w:val="Heading 8"/>
    <w:basedOn w:val="Normal"/>
    <w:next w:val="Normal"/>
    <w:link w:val="Ttulo8Car"/>
    <w:qFormat/>
    <w:rsid w:val="00976bab"/>
    <w:pPr>
      <w:keepNext w:val="true"/>
      <w:pBdr>
        <w:top w:val="double" w:sz="4" w:space="0" w:color="800000"/>
        <w:left w:val="double" w:sz="4" w:space="4" w:color="800000"/>
        <w:bottom w:val="double" w:sz="4" w:space="1" w:color="800000"/>
        <w:right w:val="double" w:sz="4" w:space="4" w:color="800000"/>
      </w:pBdr>
      <w:jc w:val="center"/>
      <w:outlineLvl w:val="7"/>
    </w:pPr>
    <w:rPr>
      <w:rFonts w:ascii="Tahoma" w:hAnsi="Tahoma"/>
      <w:b/>
      <w:imprint/>
    </w:rPr>
  </w:style>
  <w:style w:type="paragraph" w:styleId="Heading9">
    <w:name w:val="Heading 9"/>
    <w:basedOn w:val="Normal"/>
    <w:next w:val="Normal"/>
    <w:link w:val="Ttulo9Car"/>
    <w:unhideWhenUsed/>
    <w:qFormat/>
    <w:rsid w:val="00c90d51"/>
    <w:pPr>
      <w:keepNext w:val="true"/>
      <w:keepLines/>
      <w:spacing w:before="40" w:after="0"/>
      <w:outlineLvl w:val="8"/>
    </w:pPr>
    <w:rPr>
      <w:rFonts w:ascii="Calibri Light" w:hAnsi="Calibri Light"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Pr/>
  </w:style>
  <w:style w:type="character" w:styleId="Ttulo2Car" w:customStyle="1">
    <w:name w:val="Título 2 Car"/>
    <w:basedOn w:val="DefaultParagraphFont"/>
    <w:qFormat/>
    <w:rsid w:val="00976bab"/>
    <w:rPr>
      <w:rFonts w:ascii="Times New Roman" w:hAnsi="Times New Roman" w:eastAsia="Times New Roman" w:cs="Times New Roman"/>
      <w:b/>
      <w:color w:val="000000"/>
      <w:sz w:val="24"/>
      <w:szCs w:val="20"/>
      <w:lang w:eastAsia="es-ES"/>
    </w:rPr>
  </w:style>
  <w:style w:type="character" w:styleId="Ttulo5Car" w:customStyle="1">
    <w:name w:val="Título 5 Car"/>
    <w:basedOn w:val="DefaultParagraphFont"/>
    <w:qFormat/>
    <w:rsid w:val="00976bab"/>
    <w:rPr>
      <w:rFonts w:ascii="Tiffany Lt BT" w:hAnsi="Tiffany Lt BT" w:eastAsia="Times New Roman" w:cs="Times New Roman"/>
      <w:b/>
      <w:color w:val="000000"/>
      <w:sz w:val="24"/>
      <w:szCs w:val="20"/>
      <w:lang w:eastAsia="es-ES"/>
    </w:rPr>
  </w:style>
  <w:style w:type="character" w:styleId="Ttulo8Car" w:customStyle="1">
    <w:name w:val="Título 8 Car"/>
    <w:basedOn w:val="DefaultParagraphFont"/>
    <w:qFormat/>
    <w:rsid w:val="00976bab"/>
    <w:rPr>
      <w:rFonts w:ascii="Tahoma" w:hAnsi="Tahoma" w:eastAsia="Times New Roman" w:cs="Times New Roman"/>
      <w:b/>
      <w:imprint/>
      <w:sz w:val="24"/>
      <w:szCs w:val="24"/>
      <w:lang w:eastAsia="es-ES"/>
    </w:rPr>
  </w:style>
  <w:style w:type="character" w:styleId="EncabezadoCar" w:customStyle="1">
    <w:name w:val="Encabezado Car"/>
    <w:basedOn w:val="DefaultParagraphFont"/>
    <w:uiPriority w:val="99"/>
    <w:qFormat/>
    <w:rsid w:val="00976bab"/>
    <w:rPr>
      <w:rFonts w:ascii="Times New Roman" w:hAnsi="Times New Roman" w:eastAsia="Times New Roman" w:cs="Times New Roman"/>
      <w:sz w:val="24"/>
      <w:szCs w:val="24"/>
      <w:lang w:eastAsia="es-ES"/>
    </w:rPr>
  </w:style>
  <w:style w:type="character" w:styleId="PiedepginaCar" w:customStyle="1">
    <w:name w:val="Pie de página Car"/>
    <w:basedOn w:val="DefaultParagraphFont"/>
    <w:uiPriority w:val="99"/>
    <w:qFormat/>
    <w:rsid w:val="00976bab"/>
    <w:rPr>
      <w:rFonts w:ascii="Times New Roman" w:hAnsi="Times New Roman" w:eastAsia="Times New Roman" w:cs="Times New Roman"/>
      <w:sz w:val="24"/>
      <w:szCs w:val="24"/>
      <w:lang w:eastAsia="es-ES"/>
    </w:rPr>
  </w:style>
  <w:style w:type="character" w:styleId="Ttulo9Car" w:customStyle="1">
    <w:name w:val="Título 9 Car"/>
    <w:basedOn w:val="DefaultParagraphFont"/>
    <w:qFormat/>
    <w:rsid w:val="00c90d51"/>
    <w:rPr>
      <w:rFonts w:ascii="Calibri Light" w:hAnsi="Calibri Light" w:eastAsia="" w:cs="" w:asciiTheme="majorHAnsi" w:cstheme="majorBidi" w:eastAsiaTheme="majorEastAsia" w:hAnsiTheme="majorHAnsi"/>
      <w:i/>
      <w:iCs/>
      <w:color w:themeColor="text1" w:themeTint="d8" w:val="272727"/>
      <w:sz w:val="21"/>
      <w:szCs w:val="21"/>
      <w:lang w:eastAsia="es-ES"/>
    </w:rPr>
  </w:style>
  <w:style w:type="character" w:styleId="Ttulo4Car" w:customStyle="1">
    <w:name w:val="Título 4 Car"/>
    <w:basedOn w:val="DefaultParagraphFont"/>
    <w:qFormat/>
    <w:rsid w:val="00c365ed"/>
    <w:rPr>
      <w:rFonts w:ascii="Calibri Light" w:hAnsi="Calibri Light" w:eastAsia="" w:cs="" w:asciiTheme="majorHAnsi" w:cstheme="majorBidi" w:eastAsiaTheme="majorEastAsia" w:hAnsiTheme="majorHAnsi"/>
      <w:i/>
      <w:iCs/>
      <w:color w:themeColor="accent1" w:themeShade="bf" w:val="2E74B5"/>
      <w:sz w:val="24"/>
      <w:szCs w:val="24"/>
      <w:lang w:eastAsia="es-ES"/>
    </w:rPr>
  </w:style>
  <w:style w:type="character" w:styleId="TextodegloboCar" w:customStyle="1">
    <w:name w:val="Texto de globo Car"/>
    <w:basedOn w:val="DefaultParagraphFont"/>
    <w:link w:val="BalloonText"/>
    <w:uiPriority w:val="99"/>
    <w:semiHidden/>
    <w:qFormat/>
    <w:rsid w:val="005d65f5"/>
    <w:rPr>
      <w:rFonts w:ascii="Segoe UI" w:hAnsi="Segoe UI" w:eastAsia="Times New Roman" w:cs="Segoe UI"/>
      <w:sz w:val="18"/>
      <w:szCs w:val="18"/>
      <w:lang w:eastAsia="es-ES"/>
    </w:rPr>
  </w:style>
  <w:style w:type="character" w:styleId="Ttulo1Car" w:customStyle="1">
    <w:name w:val="Título 1 Car"/>
    <w:basedOn w:val="DefaultParagraphFont"/>
    <w:qFormat/>
    <w:rsid w:val="00137994"/>
    <w:rPr>
      <w:rFonts w:ascii="Arial" w:hAnsi="Arial" w:eastAsia="Times New Roman" w:cs="Times New Roman"/>
      <w:b/>
      <w:sz w:val="24"/>
      <w:szCs w:val="20"/>
      <w:lang w:eastAsia="es-ES"/>
    </w:rPr>
  </w:style>
  <w:style w:type="character" w:styleId="Ttulo3Car" w:customStyle="1">
    <w:name w:val="Título 3 Car"/>
    <w:basedOn w:val="DefaultParagraphFont"/>
    <w:qFormat/>
    <w:rsid w:val="00137994"/>
    <w:rPr>
      <w:rFonts w:ascii="Arial" w:hAnsi="Arial" w:eastAsia="Times New Roman" w:cs="Times New Roman"/>
      <w:sz w:val="24"/>
      <w:szCs w:val="20"/>
      <w:u w:val="single"/>
      <w:lang w:val="es-ES_tradnl" w:eastAsia="es-ES"/>
    </w:rPr>
  </w:style>
  <w:style w:type="character" w:styleId="Ttulo6Car" w:customStyle="1">
    <w:name w:val="Título 6 Car"/>
    <w:basedOn w:val="DefaultParagraphFont"/>
    <w:qFormat/>
    <w:rsid w:val="00137994"/>
    <w:rPr>
      <w:rFonts w:ascii="Arial" w:hAnsi="Arial" w:eastAsia="Times New Roman" w:cs="Arial"/>
      <w:b/>
      <w:bCs/>
      <w:sz w:val="24"/>
      <w:szCs w:val="20"/>
      <w:lang w:val="es-ES_tradnl" w:eastAsia="es-ES"/>
    </w:rPr>
  </w:style>
  <w:style w:type="character" w:styleId="Ttulo7Car" w:customStyle="1">
    <w:name w:val="Título 7 Car"/>
    <w:basedOn w:val="DefaultParagraphFont"/>
    <w:qFormat/>
    <w:rsid w:val="00137994"/>
    <w:rPr>
      <w:rFonts w:ascii="Arial" w:hAnsi="Arial" w:eastAsia="Times New Roman" w:cs="Times New Roman"/>
      <w:color w:val="FF0000"/>
      <w:sz w:val="24"/>
      <w:szCs w:val="20"/>
      <w:lang w:val="es-ES_tradnl" w:eastAsia="es-ES"/>
    </w:rPr>
  </w:style>
  <w:style w:type="character" w:styleId="TextosinformatoCar" w:customStyle="1">
    <w:name w:val="Texto sin formato Car"/>
    <w:basedOn w:val="DefaultParagraphFont"/>
    <w:link w:val="PlainText"/>
    <w:qFormat/>
    <w:rsid w:val="00137994"/>
    <w:rPr>
      <w:rFonts w:ascii="Courier New" w:hAnsi="Courier New" w:eastAsia="Times New Roman" w:cs="Courier New"/>
      <w:kern w:val="2"/>
      <w:sz w:val="20"/>
      <w:szCs w:val="20"/>
      <w:lang w:val="es-AR" w:eastAsia="es-ES"/>
    </w:rPr>
  </w:style>
  <w:style w:type="character" w:styleId="Sangra2detindependienteCar" w:customStyle="1">
    <w:name w:val="Sangría 2 de t. independiente Car"/>
    <w:basedOn w:val="DefaultParagraphFont"/>
    <w:link w:val="BodyTextIndent2"/>
    <w:qFormat/>
    <w:rsid w:val="00137994"/>
    <w:rPr>
      <w:rFonts w:ascii="Arial" w:hAnsi="Arial" w:eastAsia="Times New Roman" w:cs="Times New Roman"/>
      <w:sz w:val="24"/>
      <w:szCs w:val="20"/>
      <w:lang w:val="es-ES_tradnl" w:eastAsia="es-ES"/>
    </w:rPr>
  </w:style>
  <w:style w:type="character" w:styleId="Textoindependiente2Car" w:customStyle="1">
    <w:name w:val="Texto independiente 2 Car"/>
    <w:basedOn w:val="DefaultParagraphFont"/>
    <w:link w:val="BodyText2"/>
    <w:qFormat/>
    <w:rsid w:val="00137994"/>
    <w:rPr>
      <w:rFonts w:ascii="Arial" w:hAnsi="Arial" w:eastAsia="Times New Roman" w:cs="Times New Roman"/>
      <w:color w:val="FF0000"/>
      <w:sz w:val="24"/>
      <w:szCs w:val="20"/>
      <w:lang w:val="es-ES_tradnl" w:eastAsia="es-ES"/>
    </w:rPr>
  </w:style>
  <w:style w:type="character" w:styleId="MapadeldocumentoCar" w:customStyle="1">
    <w:name w:val="Mapa del documento Car"/>
    <w:basedOn w:val="DefaultParagraphFont"/>
    <w:link w:val="DocumentMap"/>
    <w:qFormat/>
    <w:rsid w:val="00137994"/>
    <w:rPr>
      <w:rFonts w:ascii="Tahoma" w:hAnsi="Tahoma" w:eastAsia="Times New Roman" w:cs="Times New Roman"/>
      <w:sz w:val="16"/>
      <w:szCs w:val="16"/>
      <w:lang w:eastAsia="es-ES"/>
    </w:rPr>
  </w:style>
  <w:style w:type="character" w:styleId="SangradetextonormalCar" w:customStyle="1">
    <w:name w:val="Sangría de texto normal Car"/>
    <w:basedOn w:val="DefaultParagraphFont"/>
    <w:qFormat/>
    <w:rsid w:val="00137994"/>
    <w:rPr>
      <w:rFonts w:ascii="Times New Roman" w:hAnsi="Times New Roman" w:eastAsia="Times New Roman" w:cs="Times New Roman"/>
      <w:sz w:val="20"/>
      <w:szCs w:val="20"/>
      <w:lang w:eastAsia="es-ES"/>
    </w:rPr>
  </w:style>
  <w:style w:type="character" w:styleId="Pagenumber">
    <w:name w:val="page number"/>
    <w:basedOn w:val="DefaultParagraphFont"/>
    <w:qFormat/>
    <w:rsid w:val="00137994"/>
    <w:rPr/>
  </w:style>
  <w:style w:type="character" w:styleId="PuestoCar" w:customStyle="1">
    <w:name w:val="Puesto Car"/>
    <w:basedOn w:val="DefaultParagraphFont"/>
    <w:qFormat/>
    <w:rsid w:val="00137994"/>
    <w:rPr>
      <w:rFonts w:ascii="Arial" w:hAnsi="Arial" w:eastAsia="Times New Roman" w:cs="Times New Roman"/>
      <w:b/>
      <w:sz w:val="24"/>
      <w:szCs w:val="20"/>
      <w:u w:val="single"/>
      <w:lang w:val="es-ES_tradnl" w:eastAsia="es-ES"/>
    </w:rPr>
  </w:style>
  <w:style w:type="character" w:styleId="TtuloCar" w:customStyle="1">
    <w:name w:val="Título Car"/>
    <w:qFormat/>
    <w:rsid w:val="00137994"/>
    <w:rPr>
      <w:rFonts w:ascii="Arial" w:hAnsi="Arial"/>
      <w:b/>
      <w:sz w:val="24"/>
      <w:u w:val="single"/>
      <w:lang w:val="es-ES_tradnl" w:eastAsia="es-ES"/>
    </w:rPr>
  </w:style>
  <w:style w:type="character" w:styleId="TextoindependienteCar" w:customStyle="1">
    <w:name w:val="Texto independiente Car"/>
    <w:basedOn w:val="DefaultParagraphFont"/>
    <w:qFormat/>
    <w:rsid w:val="00137994"/>
    <w:rPr>
      <w:rFonts w:ascii="Arial" w:hAnsi="Arial" w:eastAsia="Times New Roman" w:cs="Times New Roman"/>
      <w:b/>
      <w:sz w:val="24"/>
      <w:szCs w:val="20"/>
      <w:lang w:val="es-ES_tradnl" w:eastAsia="es-ES"/>
    </w:rPr>
  </w:style>
  <w:style w:type="character" w:styleId="Sangra3detindependienteCar" w:customStyle="1">
    <w:name w:val="Sangría 3 de t. independiente Car"/>
    <w:basedOn w:val="DefaultParagraphFont"/>
    <w:link w:val="BodyTextIndent3"/>
    <w:qFormat/>
    <w:rsid w:val="00137994"/>
    <w:rPr>
      <w:rFonts w:ascii="Arial" w:hAnsi="Arial" w:eastAsia="Times New Roman" w:cs="Times New Roman"/>
      <w:sz w:val="24"/>
      <w:szCs w:val="20"/>
      <w:lang w:val="es-ES_tradnl" w:eastAsia="es-ES"/>
    </w:rPr>
  </w:style>
  <w:style w:type="character" w:styleId="Textoindependiente3Car" w:customStyle="1">
    <w:name w:val="Texto independiente 3 Car"/>
    <w:basedOn w:val="DefaultParagraphFont"/>
    <w:link w:val="BodyText3"/>
    <w:qFormat/>
    <w:rsid w:val="00137994"/>
    <w:rPr>
      <w:rFonts w:ascii="Arial" w:hAnsi="Arial" w:eastAsia="Times New Roman" w:cs="Arial"/>
      <w:sz w:val="24"/>
      <w:szCs w:val="20"/>
      <w:lang w:val="es-ES_tradnl" w:eastAsia="es-ES"/>
    </w:rPr>
  </w:style>
  <w:style w:type="character" w:styleId="Apple-style-span" w:customStyle="1">
    <w:name w:val="apple-style-span"/>
    <w:basedOn w:val="DefaultParagraphFont"/>
    <w:qFormat/>
    <w:rsid w:val="00137994"/>
    <w:rPr/>
  </w:style>
  <w:style w:type="character" w:styleId="Apple-converted-space" w:customStyle="1">
    <w:name w:val="apple-converted-space"/>
    <w:basedOn w:val="DefaultParagraphFont"/>
    <w:qFormat/>
    <w:rsid w:val="00137994"/>
    <w:rPr/>
  </w:style>
  <w:style w:type="character" w:styleId="Strong">
    <w:name w:val="Strong"/>
    <w:basedOn w:val="DefaultParagraphFont"/>
    <w:uiPriority w:val="22"/>
    <w:qFormat/>
    <w:rsid w:val="00137994"/>
    <w:rPr>
      <w:b/>
      <w:bCs/>
    </w:rPr>
  </w:style>
  <w:style w:type="character" w:styleId="Smbolosdenumeracin">
    <w:name w:val="Símbolos de numeración"/>
    <w:qFormat/>
    <w:rPr/>
  </w:style>
  <w:style w:type="paragraph" w:styleId="Ttulo" w:customStyle="1">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xtoindependienteCar"/>
    <w:rsid w:val="00137994"/>
    <w:pPr>
      <w:ind w:right="-143"/>
      <w:jc w:val="both"/>
    </w:pPr>
    <w:rPr>
      <w:rFonts w:ascii="Arial" w:hAnsi="Arial"/>
      <w:b/>
      <w:szCs w:val="20"/>
      <w:lang w:val="es-ES_tradnl"/>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Caption1">
    <w:name w:val="caption1"/>
    <w:basedOn w:val="Normal"/>
    <w:qFormat/>
    <w:pPr>
      <w:suppressLineNumbers/>
      <w:spacing w:before="120" w:after="120"/>
    </w:pPr>
    <w:rPr>
      <w:rFonts w:cs="Arial"/>
      <w:i/>
      <w:iCs/>
    </w:rPr>
  </w:style>
  <w:style w:type="paragraph" w:styleId="Cabeceraypie" w:customStyle="1">
    <w:name w:val="Cabecera y pie"/>
    <w:basedOn w:val="Normal"/>
    <w:qFormat/>
    <w:pPr/>
    <w:rPr/>
  </w:style>
  <w:style w:type="paragraph" w:styleId="Header">
    <w:name w:val="Header"/>
    <w:basedOn w:val="Normal"/>
    <w:link w:val="EncabezadoCar"/>
    <w:unhideWhenUsed/>
    <w:rsid w:val="00976bab"/>
    <w:pPr>
      <w:tabs>
        <w:tab w:val="clear" w:pos="708"/>
        <w:tab w:val="center" w:pos="4252" w:leader="none"/>
        <w:tab w:val="right" w:pos="8504" w:leader="none"/>
      </w:tabs>
    </w:pPr>
    <w:rPr/>
  </w:style>
  <w:style w:type="paragraph" w:styleId="Footer">
    <w:name w:val="Footer"/>
    <w:basedOn w:val="Normal"/>
    <w:link w:val="PiedepginaCar"/>
    <w:unhideWhenUsed/>
    <w:rsid w:val="00976bab"/>
    <w:pPr>
      <w:tabs>
        <w:tab w:val="clear" w:pos="708"/>
        <w:tab w:val="center" w:pos="4252" w:leader="none"/>
        <w:tab w:val="right" w:pos="8504" w:leader="none"/>
      </w:tabs>
    </w:pPr>
    <w:rPr/>
  </w:style>
  <w:style w:type="paragraph" w:styleId="BalloonText">
    <w:name w:val="Balloon Text"/>
    <w:basedOn w:val="Normal"/>
    <w:link w:val="TextodegloboCar"/>
    <w:uiPriority w:val="99"/>
    <w:semiHidden/>
    <w:unhideWhenUsed/>
    <w:qFormat/>
    <w:rsid w:val="005d65f5"/>
    <w:pPr/>
    <w:rPr>
      <w:rFonts w:ascii="Segoe UI" w:hAnsi="Segoe UI" w:cs="Segoe UI"/>
      <w:sz w:val="18"/>
      <w:szCs w:val="18"/>
    </w:rPr>
  </w:style>
  <w:style w:type="paragraph" w:styleId="ListParagraph">
    <w:name w:val="List Paragraph"/>
    <w:basedOn w:val="Normal"/>
    <w:qFormat/>
    <w:rsid w:val="00d35f79"/>
    <w:pPr>
      <w:spacing w:before="0" w:after="0"/>
      <w:ind w:left="720"/>
      <w:contextualSpacing/>
    </w:pPr>
    <w:rPr/>
  </w:style>
  <w:style w:type="paragraph" w:styleId="PlainText">
    <w:name w:val="Plain Text"/>
    <w:basedOn w:val="Normal"/>
    <w:link w:val="TextosinformatoCar"/>
    <w:qFormat/>
    <w:rsid w:val="00137994"/>
    <w:pPr>
      <w:spacing w:before="120" w:after="0"/>
      <w:ind w:firstLine="567"/>
      <w:jc w:val="both"/>
    </w:pPr>
    <w:rPr>
      <w:rFonts w:ascii="Courier New" w:hAnsi="Courier New" w:cs="Courier New"/>
      <w:kern w:val="2"/>
      <w:sz w:val="20"/>
      <w:szCs w:val="20"/>
      <w:lang w:val="es-AR"/>
    </w:rPr>
  </w:style>
  <w:style w:type="paragraph" w:styleId="Index1">
    <w:name w:val="index 1"/>
    <w:basedOn w:val="Normal"/>
    <w:next w:val="Normal"/>
    <w:autoRedefine/>
    <w:semiHidden/>
    <w:qFormat/>
    <w:rsid w:val="00137994"/>
    <w:pPr>
      <w:jc w:val="center"/>
    </w:pPr>
    <w:rPr>
      <w:b/>
      <w:u w:val="single"/>
      <w:lang w:val="es-MX"/>
    </w:rPr>
  </w:style>
  <w:style w:type="paragraph" w:styleId="BodyTextIndent2">
    <w:name w:val="Body Text Indent 2"/>
    <w:basedOn w:val="Normal"/>
    <w:link w:val="Sangra2detindependienteCar"/>
    <w:qFormat/>
    <w:rsid w:val="00137994"/>
    <w:pPr>
      <w:ind w:hanging="1134" w:left="1134"/>
      <w:jc w:val="both"/>
    </w:pPr>
    <w:rPr>
      <w:rFonts w:ascii="Arial" w:hAnsi="Arial"/>
      <w:szCs w:val="20"/>
      <w:lang w:val="es-ES_tradnl"/>
    </w:rPr>
  </w:style>
  <w:style w:type="paragraph" w:styleId="BodyText2">
    <w:name w:val="Body Text 2"/>
    <w:basedOn w:val="Normal"/>
    <w:link w:val="Textoindependiente2Car"/>
    <w:qFormat/>
    <w:rsid w:val="00137994"/>
    <w:pPr>
      <w:tabs>
        <w:tab w:val="clear" w:pos="708"/>
        <w:tab w:val="left" w:pos="0" w:leader="none"/>
      </w:tabs>
      <w:jc w:val="both"/>
    </w:pPr>
    <w:rPr>
      <w:rFonts w:ascii="Arial" w:hAnsi="Arial"/>
      <w:color w:val="FF0000"/>
      <w:szCs w:val="20"/>
      <w:lang w:val="es-ES_tradnl"/>
    </w:rPr>
  </w:style>
  <w:style w:type="paragraph" w:styleId="DocumentMap">
    <w:name w:val="Document Map"/>
    <w:basedOn w:val="Normal"/>
    <w:link w:val="MapadeldocumentoCar"/>
    <w:qFormat/>
    <w:rsid w:val="00137994"/>
    <w:pPr/>
    <w:rPr>
      <w:rFonts w:ascii="Tahoma" w:hAnsi="Tahoma"/>
      <w:sz w:val="16"/>
      <w:szCs w:val="16"/>
    </w:rPr>
  </w:style>
  <w:style w:type="paragraph" w:styleId="BodyTextIndent">
    <w:name w:val="Body Text Indent"/>
    <w:basedOn w:val="Normal"/>
    <w:link w:val="SangradetextonormalCar"/>
    <w:rsid w:val="00137994"/>
    <w:pPr>
      <w:spacing w:before="0" w:after="120"/>
      <w:ind w:left="283"/>
    </w:pPr>
    <w:rPr>
      <w:sz w:val="20"/>
      <w:szCs w:val="20"/>
    </w:rPr>
  </w:style>
  <w:style w:type="paragraph" w:styleId="Title">
    <w:name w:val="Title"/>
    <w:basedOn w:val="Normal"/>
    <w:link w:val="PuestoCar"/>
    <w:qFormat/>
    <w:rsid w:val="00137994"/>
    <w:pPr>
      <w:tabs>
        <w:tab w:val="clear" w:pos="708"/>
        <w:tab w:val="left" w:pos="1134" w:leader="none"/>
      </w:tabs>
      <w:ind w:left="1134"/>
      <w:jc w:val="center"/>
    </w:pPr>
    <w:rPr>
      <w:rFonts w:ascii="Arial" w:hAnsi="Arial"/>
      <w:b/>
      <w:szCs w:val="20"/>
      <w:u w:val="single"/>
      <w:lang w:val="es-ES_tradnl"/>
    </w:rPr>
  </w:style>
  <w:style w:type="paragraph" w:styleId="BodyTextIndent3">
    <w:name w:val="Body Text Indent 3"/>
    <w:basedOn w:val="Normal"/>
    <w:link w:val="Sangra3detindependienteCar"/>
    <w:qFormat/>
    <w:rsid w:val="00137994"/>
    <w:pPr>
      <w:tabs>
        <w:tab w:val="clear" w:pos="708"/>
        <w:tab w:val="left" w:pos="1134" w:leader="none"/>
      </w:tabs>
      <w:ind w:left="1134"/>
      <w:jc w:val="both"/>
    </w:pPr>
    <w:rPr>
      <w:rFonts w:ascii="Arial" w:hAnsi="Arial"/>
      <w:szCs w:val="20"/>
      <w:lang w:val="es-ES_tradnl"/>
    </w:rPr>
  </w:style>
  <w:style w:type="paragraph" w:styleId="BlockText">
    <w:name w:val="Block Text"/>
    <w:basedOn w:val="Normal"/>
    <w:qFormat/>
    <w:rsid w:val="00137994"/>
    <w:pPr>
      <w:spacing w:lineRule="atLeast" w:line="240"/>
      <w:ind w:left="1134" w:right="-1"/>
      <w:jc w:val="both"/>
    </w:pPr>
    <w:rPr>
      <w:rFonts w:ascii="Arial" w:hAnsi="Arial" w:cs="Arial"/>
      <w:color w:val="FF0000"/>
      <w:szCs w:val="20"/>
      <w:lang w:val="es-AR"/>
    </w:rPr>
  </w:style>
  <w:style w:type="paragraph" w:styleId="Font5" w:customStyle="1">
    <w:name w:val="font5"/>
    <w:basedOn w:val="Normal"/>
    <w:qFormat/>
    <w:rsid w:val="00137994"/>
    <w:pPr>
      <w:spacing w:beforeAutospacing="1" w:afterAutospacing="1"/>
    </w:pPr>
    <w:rPr>
      <w:rFonts w:ascii="Tahoma" w:hAnsi="Tahoma" w:eastAsia="Arial Unicode MS" w:cs="Tahoma"/>
      <w:color w:val="000000"/>
      <w:sz w:val="16"/>
      <w:szCs w:val="16"/>
    </w:rPr>
  </w:style>
  <w:style w:type="paragraph" w:styleId="Xl23" w:customStyle="1">
    <w:name w:val="xl23"/>
    <w:basedOn w:val="Normal"/>
    <w:qFormat/>
    <w:rsid w:val="00137994"/>
    <w:pPr>
      <w:pBdr>
        <w:left w:val="single" w:sz="4" w:space="0" w:color="000000"/>
        <w:bottom w:val="single" w:sz="8" w:space="0" w:color="000000"/>
      </w:pBdr>
      <w:spacing w:beforeAutospacing="1" w:afterAutospacing="1"/>
      <w:jc w:val="center"/>
      <w:textAlignment w:val="center"/>
    </w:pPr>
    <w:rPr>
      <w:rFonts w:ascii="Arial" w:hAnsi="Arial" w:eastAsia="Arial Unicode MS" w:cs="Arial"/>
      <w:b/>
      <w:bCs/>
      <w:color w:val="000000"/>
      <w:sz w:val="16"/>
      <w:szCs w:val="16"/>
    </w:rPr>
  </w:style>
  <w:style w:type="paragraph" w:styleId="Xl24" w:customStyle="1">
    <w:name w:val="xl24"/>
    <w:basedOn w:val="Normal"/>
    <w:qFormat/>
    <w:rsid w:val="00137994"/>
    <w:pPr>
      <w:pBdr>
        <w:lef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25" w:customStyle="1">
    <w:name w:val="xl25"/>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26" w:customStyle="1">
    <w:name w:val="xl26"/>
    <w:basedOn w:val="Normal"/>
    <w:qFormat/>
    <w:rsid w:val="00137994"/>
    <w:pPr>
      <w:pBdr>
        <w:left w:val="single" w:sz="4" w:space="0" w:color="000000"/>
      </w:pBdr>
      <w:spacing w:beforeAutospacing="1" w:afterAutospacing="1"/>
      <w:textAlignment w:val="center"/>
    </w:pPr>
    <w:rPr>
      <w:rFonts w:ascii="Arial Unicode MS" w:hAnsi="Arial Unicode MS" w:eastAsia="Arial Unicode MS" w:cs="Arial Unicode MS"/>
      <w:b/>
      <w:bCs/>
      <w:color w:val="000000"/>
      <w:sz w:val="16"/>
      <w:szCs w:val="16"/>
    </w:rPr>
  </w:style>
  <w:style w:type="paragraph" w:styleId="Xl27" w:customStyle="1">
    <w:name w:val="xl27"/>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28" w:customStyle="1">
    <w:name w:val="xl28"/>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u w:val="single"/>
    </w:rPr>
  </w:style>
  <w:style w:type="paragraph" w:styleId="Xl29" w:customStyle="1">
    <w:name w:val="xl29"/>
    <w:basedOn w:val="Normal"/>
    <w:qFormat/>
    <w:rsid w:val="00137994"/>
    <w:pPr>
      <w:pBdr>
        <w:left w:val="single" w:sz="4" w:space="0" w:color="000000"/>
      </w:pBdr>
      <w:spacing w:beforeAutospacing="1" w:afterAutospacing="1"/>
      <w:textAlignment w:val="center"/>
    </w:pPr>
    <w:rPr>
      <w:rFonts w:ascii="Arial Unicode MS" w:hAnsi="Arial Unicode MS" w:eastAsia="Arial Unicode MS" w:cs="Arial Unicode MS"/>
      <w:color w:val="000000"/>
      <w:sz w:val="16"/>
      <w:szCs w:val="16"/>
    </w:rPr>
  </w:style>
  <w:style w:type="paragraph" w:styleId="Xl30" w:customStyle="1">
    <w:name w:val="xl30"/>
    <w:basedOn w:val="Normal"/>
    <w:qFormat/>
    <w:rsid w:val="00137994"/>
    <w:pPr>
      <w:pBdr>
        <w:left w:val="single" w:sz="4" w:space="0" w:color="000000"/>
      </w:pBdr>
      <w:spacing w:beforeAutospacing="1" w:afterAutospacing="1"/>
      <w:textAlignment w:val="center"/>
    </w:pPr>
    <w:rPr>
      <w:rFonts w:ascii="Arial" w:hAnsi="Arial" w:eastAsia="Arial Unicode MS" w:cs="Arial"/>
      <w:b/>
      <w:bCs/>
      <w:color w:val="000000"/>
      <w:sz w:val="16"/>
      <w:szCs w:val="16"/>
    </w:rPr>
  </w:style>
  <w:style w:type="paragraph" w:styleId="Xl31" w:customStyle="1">
    <w:name w:val="xl31"/>
    <w:basedOn w:val="Normal"/>
    <w:qFormat/>
    <w:rsid w:val="00137994"/>
    <w:pPr>
      <w:pBdr>
        <w:left w:val="single" w:sz="4" w:space="0" w:color="000000"/>
      </w:pBdr>
      <w:spacing w:beforeAutospacing="1" w:afterAutospacing="1"/>
      <w:textAlignment w:val="center"/>
    </w:pPr>
    <w:rPr>
      <w:rFonts w:ascii="Arial" w:hAnsi="Arial" w:eastAsia="Arial Unicode MS" w:cs="Arial"/>
      <w:sz w:val="16"/>
      <w:szCs w:val="16"/>
    </w:rPr>
  </w:style>
  <w:style w:type="paragraph" w:styleId="Xl32" w:customStyle="1">
    <w:name w:val="xl32"/>
    <w:basedOn w:val="Normal"/>
    <w:qFormat/>
    <w:rsid w:val="00137994"/>
    <w:pPr>
      <w:pBdr>
        <w:left w:val="single" w:sz="4" w:space="0" w:color="000000"/>
      </w:pBdr>
      <w:spacing w:beforeAutospacing="1" w:afterAutospacing="1"/>
      <w:textAlignment w:val="center"/>
    </w:pPr>
    <w:rPr>
      <w:rFonts w:ascii="Arial" w:hAnsi="Arial" w:eastAsia="Arial Unicode MS" w:cs="Arial"/>
      <w:sz w:val="16"/>
      <w:szCs w:val="16"/>
    </w:rPr>
  </w:style>
  <w:style w:type="paragraph" w:styleId="Xl33" w:customStyle="1">
    <w:name w:val="xl33"/>
    <w:basedOn w:val="Normal"/>
    <w:qFormat/>
    <w:rsid w:val="00137994"/>
    <w:pPr>
      <w:pBdr>
        <w:left w:val="single" w:sz="4" w:space="0" w:color="000000"/>
      </w:pBdr>
      <w:spacing w:beforeAutospacing="1" w:afterAutospacing="1"/>
      <w:jc w:val="center"/>
      <w:textAlignment w:val="center"/>
    </w:pPr>
    <w:rPr>
      <w:rFonts w:ascii="Arial" w:hAnsi="Arial" w:eastAsia="Arial Unicode MS" w:cs="Arial"/>
      <w:sz w:val="16"/>
      <w:szCs w:val="16"/>
    </w:rPr>
  </w:style>
  <w:style w:type="paragraph" w:styleId="Xl34" w:customStyle="1">
    <w:name w:val="xl34"/>
    <w:basedOn w:val="Normal"/>
    <w:qFormat/>
    <w:rsid w:val="00137994"/>
    <w:pPr>
      <w:pBdr>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35" w:customStyle="1">
    <w:name w:val="xl35"/>
    <w:basedOn w:val="Normal"/>
    <w:qFormat/>
    <w:rsid w:val="00137994"/>
    <w:pPr>
      <w:pBdr>
        <w:left w:val="single" w:sz="4"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36" w:customStyle="1">
    <w:name w:val="xl36"/>
    <w:basedOn w:val="Normal"/>
    <w:qFormat/>
    <w:rsid w:val="00137994"/>
    <w:pPr>
      <w:spacing w:beforeAutospacing="1" w:afterAutospacing="1"/>
      <w:textAlignment w:val="center"/>
    </w:pPr>
    <w:rPr>
      <w:rFonts w:ascii="Arial" w:hAnsi="Arial" w:eastAsia="Arial Unicode MS" w:cs="Arial"/>
      <w:color w:val="000000"/>
      <w:sz w:val="16"/>
      <w:szCs w:val="16"/>
    </w:rPr>
  </w:style>
  <w:style w:type="paragraph" w:styleId="Xl37" w:customStyle="1">
    <w:name w:val="xl37"/>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38" w:customStyle="1">
    <w:name w:val="xl38"/>
    <w:basedOn w:val="Normal"/>
    <w:qFormat/>
    <w:rsid w:val="00137994"/>
    <w:pPr>
      <w:pBdr>
        <w:lef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39" w:customStyle="1">
    <w:name w:val="xl39"/>
    <w:basedOn w:val="Normal"/>
    <w:qFormat/>
    <w:rsid w:val="00137994"/>
    <w:pPr>
      <w:pBdr>
        <w:left w:val="single" w:sz="4" w:space="0" w:color="000000"/>
      </w:pBdr>
      <w:spacing w:beforeAutospacing="1" w:afterAutospacing="1"/>
      <w:textAlignment w:val="center"/>
    </w:pPr>
    <w:rPr>
      <w:rFonts w:ascii="Arial" w:hAnsi="Arial" w:eastAsia="Arial Unicode MS" w:cs="Arial"/>
      <w:sz w:val="16"/>
      <w:szCs w:val="16"/>
    </w:rPr>
  </w:style>
  <w:style w:type="paragraph" w:styleId="Xl40" w:customStyle="1">
    <w:name w:val="xl40"/>
    <w:basedOn w:val="Normal"/>
    <w:qFormat/>
    <w:rsid w:val="00137994"/>
    <w:pPr>
      <w:pBdr>
        <w:left w:val="single" w:sz="4" w:space="0" w:color="000000"/>
      </w:pBdr>
      <w:spacing w:beforeAutospacing="1" w:afterAutospacing="1"/>
    </w:pPr>
    <w:rPr>
      <w:rFonts w:ascii="Arial" w:hAnsi="Arial" w:eastAsia="Arial Unicode MS" w:cs="Arial"/>
      <w:color w:val="000000"/>
      <w:sz w:val="16"/>
      <w:szCs w:val="16"/>
    </w:rPr>
  </w:style>
  <w:style w:type="paragraph" w:styleId="Xl41" w:customStyle="1">
    <w:name w:val="xl41"/>
    <w:basedOn w:val="Normal"/>
    <w:qFormat/>
    <w:rsid w:val="00137994"/>
    <w:pPr>
      <w:pBdr>
        <w:left w:val="single" w:sz="4" w:space="0" w:color="000000"/>
      </w:pBdr>
      <w:spacing w:beforeAutospacing="1" w:afterAutospacing="1"/>
      <w:jc w:val="center"/>
    </w:pPr>
    <w:rPr>
      <w:rFonts w:ascii="Arial" w:hAnsi="Arial" w:eastAsia="Arial Unicode MS" w:cs="Arial"/>
      <w:color w:val="000000"/>
      <w:sz w:val="16"/>
      <w:szCs w:val="16"/>
    </w:rPr>
  </w:style>
  <w:style w:type="paragraph" w:styleId="Xl42" w:customStyle="1">
    <w:name w:val="xl42"/>
    <w:basedOn w:val="Normal"/>
    <w:qFormat/>
    <w:rsid w:val="00137994"/>
    <w:pPr>
      <w:pBdr>
        <w:left w:val="single" w:sz="4" w:space="0" w:color="000000"/>
      </w:pBdr>
      <w:spacing w:beforeAutospacing="1" w:afterAutospacing="1"/>
    </w:pPr>
    <w:rPr>
      <w:rFonts w:ascii="Arial" w:hAnsi="Arial" w:eastAsia="Arial Unicode MS" w:cs="Arial"/>
      <w:color w:val="000000"/>
      <w:sz w:val="16"/>
      <w:szCs w:val="16"/>
    </w:rPr>
  </w:style>
  <w:style w:type="paragraph" w:styleId="Xl43" w:customStyle="1">
    <w:name w:val="xl43"/>
    <w:basedOn w:val="Normal"/>
    <w:qFormat/>
    <w:rsid w:val="00137994"/>
    <w:pPr>
      <w:pBdr>
        <w:left w:val="single" w:sz="4"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44" w:customStyle="1">
    <w:name w:val="xl44"/>
    <w:basedOn w:val="Normal"/>
    <w:qFormat/>
    <w:rsid w:val="00137994"/>
    <w:pPr>
      <w:pBdr>
        <w:left w:val="single" w:sz="4"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45" w:customStyle="1">
    <w:name w:val="xl45"/>
    <w:basedOn w:val="Normal"/>
    <w:qFormat/>
    <w:rsid w:val="00137994"/>
    <w:pPr>
      <w:pBdr>
        <w:top w:val="single" w:sz="8" w:space="0" w:color="000000"/>
        <w:left w:val="single" w:sz="8" w:space="0" w:color="000000"/>
      </w:pBdr>
      <w:shd w:val="pct50" w:color="FFFFFF" w:fill="FFFFFF"/>
      <w:spacing w:beforeAutospacing="1" w:afterAutospacing="1"/>
      <w:textAlignment w:val="center"/>
    </w:pPr>
    <w:rPr>
      <w:rFonts w:ascii="Arial" w:hAnsi="Arial" w:eastAsia="Arial Unicode MS" w:cs="Arial"/>
      <w:color w:val="000000"/>
      <w:sz w:val="16"/>
      <w:szCs w:val="16"/>
    </w:rPr>
  </w:style>
  <w:style w:type="paragraph" w:styleId="Xl46" w:customStyle="1">
    <w:name w:val="xl46"/>
    <w:basedOn w:val="Normal"/>
    <w:qFormat/>
    <w:rsid w:val="00137994"/>
    <w:pPr>
      <w:pBdr>
        <w:top w:val="single" w:sz="8" w:space="0" w:color="000000"/>
      </w:pBdr>
      <w:shd w:val="pct50" w:color="FFFFFF" w:fill="FFFFFF"/>
      <w:spacing w:beforeAutospacing="1" w:afterAutospacing="1"/>
      <w:textAlignment w:val="center"/>
    </w:pPr>
    <w:rPr>
      <w:rFonts w:ascii="Arial" w:hAnsi="Arial" w:eastAsia="Arial Unicode MS" w:cs="Arial"/>
      <w:color w:val="000000"/>
      <w:sz w:val="16"/>
      <w:szCs w:val="16"/>
    </w:rPr>
  </w:style>
  <w:style w:type="paragraph" w:styleId="Xl47" w:customStyle="1">
    <w:name w:val="xl47"/>
    <w:basedOn w:val="Normal"/>
    <w:qFormat/>
    <w:rsid w:val="00137994"/>
    <w:pPr>
      <w:pBdr>
        <w:top w:val="single" w:sz="8" w:space="0" w:color="000000"/>
      </w:pBdr>
      <w:shd w:val="pct50" w:color="FFFFFF" w:fill="FFFFFF"/>
      <w:spacing w:beforeAutospacing="1" w:afterAutospacing="1"/>
      <w:jc w:val="center"/>
      <w:textAlignment w:val="center"/>
    </w:pPr>
    <w:rPr>
      <w:rFonts w:ascii="Arial" w:hAnsi="Arial" w:eastAsia="Arial Unicode MS" w:cs="Arial"/>
      <w:color w:val="000000"/>
      <w:sz w:val="16"/>
      <w:szCs w:val="16"/>
    </w:rPr>
  </w:style>
  <w:style w:type="paragraph" w:styleId="Xl48" w:customStyle="1">
    <w:name w:val="xl48"/>
    <w:basedOn w:val="Normal"/>
    <w:qFormat/>
    <w:rsid w:val="00137994"/>
    <w:pPr>
      <w:pBdr>
        <w:top w:val="single" w:sz="8" w:space="0" w:color="000000"/>
      </w:pBdr>
      <w:shd w:val="pct50" w:color="FFFFFF" w:fill="FFFFFF"/>
      <w:spacing w:beforeAutospacing="1" w:afterAutospacing="1"/>
      <w:textAlignment w:val="center"/>
    </w:pPr>
    <w:rPr>
      <w:rFonts w:ascii="Arial" w:hAnsi="Arial" w:eastAsia="Arial Unicode MS" w:cs="Arial"/>
      <w:sz w:val="16"/>
      <w:szCs w:val="16"/>
    </w:rPr>
  </w:style>
  <w:style w:type="paragraph" w:styleId="Xl49" w:customStyle="1">
    <w:name w:val="xl49"/>
    <w:basedOn w:val="Normal"/>
    <w:qFormat/>
    <w:rsid w:val="00137994"/>
    <w:pPr>
      <w:pBdr>
        <w:top w:val="single" w:sz="8" w:space="0" w:color="000000"/>
      </w:pBdr>
      <w:shd w:val="pct50" w:color="FFFFFF" w:fill="FFFFFF"/>
      <w:spacing w:beforeAutospacing="1" w:afterAutospacing="1"/>
      <w:jc w:val="center"/>
      <w:textAlignment w:val="center"/>
    </w:pPr>
    <w:rPr>
      <w:rFonts w:ascii="Arial" w:hAnsi="Arial" w:eastAsia="Arial Unicode MS" w:cs="Arial"/>
      <w:b/>
      <w:bCs/>
      <w:color w:val="FF0000"/>
    </w:rPr>
  </w:style>
  <w:style w:type="paragraph" w:styleId="Xl50" w:customStyle="1">
    <w:name w:val="xl50"/>
    <w:basedOn w:val="Normal"/>
    <w:qFormat/>
    <w:rsid w:val="00137994"/>
    <w:pPr>
      <w:pBdr>
        <w:top w:val="single" w:sz="8" w:space="0" w:color="000000"/>
        <w:right w:val="single" w:sz="8" w:space="0" w:color="000000"/>
      </w:pBdr>
      <w:shd w:val="pct50" w:color="FFFFFF" w:fill="FFFFFF"/>
      <w:spacing w:beforeAutospacing="1" w:afterAutospacing="1"/>
      <w:textAlignment w:val="center"/>
    </w:pPr>
    <w:rPr>
      <w:rFonts w:ascii="Arial" w:hAnsi="Arial" w:eastAsia="Arial Unicode MS" w:cs="Arial"/>
      <w:color w:val="000000"/>
      <w:sz w:val="16"/>
      <w:szCs w:val="16"/>
    </w:rPr>
  </w:style>
  <w:style w:type="paragraph" w:styleId="Xl51" w:customStyle="1">
    <w:name w:val="xl51"/>
    <w:basedOn w:val="Normal"/>
    <w:qFormat/>
    <w:rsid w:val="00137994"/>
    <w:pPr>
      <w:pBdr>
        <w:left w:val="single" w:sz="8" w:space="0" w:color="000000"/>
        <w:bottom w:val="single" w:sz="8" w:space="0" w:color="000000"/>
      </w:pBdr>
      <w:shd w:val="pct50" w:color="FFFFFF" w:fill="FFFFFF"/>
      <w:spacing w:beforeAutospacing="1" w:afterAutospacing="1"/>
      <w:textAlignment w:val="center"/>
    </w:pPr>
    <w:rPr>
      <w:rFonts w:ascii="Arial" w:hAnsi="Arial" w:eastAsia="Arial Unicode MS" w:cs="Arial"/>
      <w:color w:val="000000"/>
      <w:sz w:val="16"/>
      <w:szCs w:val="16"/>
    </w:rPr>
  </w:style>
  <w:style w:type="paragraph" w:styleId="Xl52" w:customStyle="1">
    <w:name w:val="xl52"/>
    <w:basedOn w:val="Normal"/>
    <w:qFormat/>
    <w:rsid w:val="00137994"/>
    <w:pPr>
      <w:pBdr>
        <w:bottom w:val="single" w:sz="8" w:space="0" w:color="000000"/>
      </w:pBdr>
      <w:shd w:val="pct50" w:color="FFFFFF" w:fill="FFFFFF"/>
      <w:spacing w:beforeAutospacing="1" w:afterAutospacing="1"/>
      <w:textAlignment w:val="center"/>
    </w:pPr>
    <w:rPr>
      <w:rFonts w:ascii="Arial" w:hAnsi="Arial" w:eastAsia="Arial Unicode MS" w:cs="Arial"/>
      <w:b/>
      <w:bCs/>
    </w:rPr>
  </w:style>
  <w:style w:type="paragraph" w:styleId="Xl53" w:customStyle="1">
    <w:name w:val="xl53"/>
    <w:basedOn w:val="Normal"/>
    <w:qFormat/>
    <w:rsid w:val="00137994"/>
    <w:pPr>
      <w:pBdr>
        <w:bottom w:val="single" w:sz="8" w:space="0" w:color="000000"/>
      </w:pBdr>
      <w:shd w:val="pct50" w:color="FFFFFF" w:fill="FFFFFF"/>
      <w:spacing w:beforeAutospacing="1" w:afterAutospacing="1"/>
      <w:jc w:val="center"/>
      <w:textAlignment w:val="center"/>
    </w:pPr>
    <w:rPr>
      <w:rFonts w:ascii="Arial" w:hAnsi="Arial" w:eastAsia="Arial Unicode MS" w:cs="Arial"/>
      <w:sz w:val="16"/>
      <w:szCs w:val="16"/>
    </w:rPr>
  </w:style>
  <w:style w:type="paragraph" w:styleId="Xl54" w:customStyle="1">
    <w:name w:val="xl54"/>
    <w:basedOn w:val="Normal"/>
    <w:qFormat/>
    <w:rsid w:val="00137994"/>
    <w:pPr>
      <w:pBdr>
        <w:bottom w:val="single" w:sz="8" w:space="0" w:color="000000"/>
      </w:pBdr>
      <w:shd w:val="pct50" w:color="FFFFFF" w:fill="FFFFFF"/>
      <w:spacing w:beforeAutospacing="1" w:afterAutospacing="1"/>
      <w:jc w:val="center"/>
      <w:textAlignment w:val="center"/>
    </w:pPr>
    <w:rPr>
      <w:rFonts w:ascii="Arial" w:hAnsi="Arial" w:eastAsia="Arial Unicode MS" w:cs="Arial"/>
      <w:sz w:val="16"/>
      <w:szCs w:val="16"/>
    </w:rPr>
  </w:style>
  <w:style w:type="paragraph" w:styleId="Xl55" w:customStyle="1">
    <w:name w:val="xl55"/>
    <w:basedOn w:val="Normal"/>
    <w:qFormat/>
    <w:rsid w:val="00137994"/>
    <w:pPr>
      <w:pBdr>
        <w:bottom w:val="single" w:sz="8" w:space="0" w:color="000000"/>
      </w:pBdr>
      <w:shd w:val="pct50" w:color="FFFFFF" w:fill="FFFFFF"/>
      <w:spacing w:beforeAutospacing="1" w:afterAutospacing="1"/>
      <w:textAlignment w:val="center"/>
    </w:pPr>
    <w:rPr>
      <w:rFonts w:ascii="Arial" w:hAnsi="Arial" w:eastAsia="Arial Unicode MS" w:cs="Arial"/>
      <w:b/>
      <w:bCs/>
      <w:color w:val="FF0000"/>
    </w:rPr>
  </w:style>
  <w:style w:type="paragraph" w:styleId="Xl56" w:customStyle="1">
    <w:name w:val="xl56"/>
    <w:basedOn w:val="Normal"/>
    <w:qFormat/>
    <w:rsid w:val="00137994"/>
    <w:pPr>
      <w:pBdr>
        <w:bottom w:val="single" w:sz="8" w:space="0" w:color="000000"/>
      </w:pBdr>
      <w:shd w:val="pct50" w:color="FFFFFF" w:fill="FFFFFF"/>
      <w:spacing w:beforeAutospacing="1" w:afterAutospacing="1"/>
      <w:jc w:val="center"/>
      <w:textAlignment w:val="center"/>
    </w:pPr>
    <w:rPr>
      <w:rFonts w:ascii="Arial" w:hAnsi="Arial" w:eastAsia="Arial Unicode MS" w:cs="Arial"/>
      <w:color w:val="000000"/>
      <w:sz w:val="16"/>
      <w:szCs w:val="16"/>
    </w:rPr>
  </w:style>
  <w:style w:type="paragraph" w:styleId="Xl57" w:customStyle="1">
    <w:name w:val="xl57"/>
    <w:basedOn w:val="Normal"/>
    <w:qFormat/>
    <w:rsid w:val="00137994"/>
    <w:pPr>
      <w:pBdr>
        <w:bottom w:val="single" w:sz="8" w:space="0" w:color="000000"/>
        <w:right w:val="single" w:sz="8" w:space="0" w:color="000000"/>
      </w:pBdr>
      <w:shd w:val="pct50" w:color="FFFFFF" w:fill="FFFFFF"/>
      <w:spacing w:beforeAutospacing="1" w:afterAutospacing="1"/>
      <w:textAlignment w:val="center"/>
    </w:pPr>
    <w:rPr>
      <w:rFonts w:ascii="Arial" w:hAnsi="Arial" w:eastAsia="Arial Unicode MS" w:cs="Arial"/>
      <w:sz w:val="16"/>
      <w:szCs w:val="16"/>
    </w:rPr>
  </w:style>
  <w:style w:type="paragraph" w:styleId="Xl58" w:customStyle="1">
    <w:name w:val="xl58"/>
    <w:basedOn w:val="Normal"/>
    <w:qFormat/>
    <w:rsid w:val="00137994"/>
    <w:pPr>
      <w:pBdr>
        <w:top w:val="single" w:sz="8" w:space="0" w:color="000000"/>
        <w:left w:val="single" w:sz="8" w:space="0" w:color="000000"/>
        <w:bottom w:val="single" w:sz="4"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59" w:customStyle="1">
    <w:name w:val="xl59"/>
    <w:basedOn w:val="Normal"/>
    <w:qFormat/>
    <w:rsid w:val="00137994"/>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60" w:customStyle="1">
    <w:name w:val="xl60"/>
    <w:basedOn w:val="Normal"/>
    <w:qFormat/>
    <w:rsid w:val="00137994"/>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61" w:customStyle="1">
    <w:name w:val="xl61"/>
    <w:basedOn w:val="Normal"/>
    <w:qFormat/>
    <w:rsid w:val="00137994"/>
    <w:pPr>
      <w:pBdr>
        <w:top w:val="single" w:sz="8" w:space="0" w:color="000000"/>
        <w:left w:val="single" w:sz="4" w:space="0" w:color="000000"/>
        <w:bottom w:val="single" w:sz="4" w:space="0" w:color="000000"/>
        <w:right w:val="single" w:sz="8"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62" w:customStyle="1">
    <w:name w:val="xl62"/>
    <w:basedOn w:val="Normal"/>
    <w:qFormat/>
    <w:rsid w:val="00137994"/>
    <w:pPr>
      <w:pBdr>
        <w:left w:val="single" w:sz="8" w:space="0" w:color="000000"/>
      </w:pBdr>
      <w:spacing w:beforeAutospacing="1" w:afterAutospacing="1"/>
      <w:jc w:val="center"/>
      <w:textAlignment w:val="center"/>
    </w:pPr>
    <w:rPr>
      <w:rFonts w:ascii="Arial" w:hAnsi="Arial" w:eastAsia="Arial Unicode MS" w:cs="Arial"/>
      <w:b/>
      <w:bCs/>
      <w:color w:val="000000"/>
      <w:sz w:val="16"/>
      <w:szCs w:val="16"/>
    </w:rPr>
  </w:style>
  <w:style w:type="paragraph" w:styleId="Xl63" w:customStyle="1">
    <w:name w:val="xl63"/>
    <w:basedOn w:val="Normal"/>
    <w:qFormat/>
    <w:rsid w:val="00137994"/>
    <w:pPr>
      <w:pBdr>
        <w:left w:val="single" w:sz="4" w:space="0" w:color="000000"/>
        <w:righ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64" w:customStyle="1">
    <w:name w:val="xl64"/>
    <w:basedOn w:val="Normal"/>
    <w:qFormat/>
    <w:rsid w:val="00137994"/>
    <w:pPr>
      <w:pBdr>
        <w:left w:val="single" w:sz="8" w:space="0" w:color="000000"/>
      </w:pBdr>
      <w:spacing w:beforeAutospacing="1" w:afterAutospacing="1"/>
      <w:jc w:val="center"/>
      <w:textAlignment w:val="center"/>
    </w:pPr>
    <w:rPr>
      <w:rFonts w:ascii="Arial Unicode MS" w:hAnsi="Arial Unicode MS" w:eastAsia="Arial Unicode MS" w:cs="Arial Unicode MS"/>
      <w:b/>
      <w:bCs/>
      <w:color w:val="000000"/>
      <w:sz w:val="16"/>
      <w:szCs w:val="16"/>
    </w:rPr>
  </w:style>
  <w:style w:type="paragraph" w:styleId="Xl65" w:customStyle="1">
    <w:name w:val="xl65"/>
    <w:basedOn w:val="Normal"/>
    <w:qFormat/>
    <w:rsid w:val="00137994"/>
    <w:pPr>
      <w:pBdr>
        <w:lef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66" w:customStyle="1">
    <w:name w:val="xl66"/>
    <w:basedOn w:val="Normal"/>
    <w:qFormat/>
    <w:rsid w:val="00137994"/>
    <w:pPr>
      <w:pBdr>
        <w:lef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67" w:customStyle="1">
    <w:name w:val="xl67"/>
    <w:basedOn w:val="Normal"/>
    <w:qFormat/>
    <w:rsid w:val="00137994"/>
    <w:pPr>
      <w:pBdr>
        <w:left w:val="single" w:sz="8" w:space="0" w:color="000000"/>
      </w:pBdr>
      <w:spacing w:beforeAutospacing="1" w:afterAutospacing="1"/>
      <w:jc w:val="right"/>
    </w:pPr>
    <w:rPr>
      <w:rFonts w:ascii="Arial" w:hAnsi="Arial" w:eastAsia="Arial Unicode MS" w:cs="Arial"/>
      <w:color w:val="000000"/>
      <w:sz w:val="16"/>
      <w:szCs w:val="16"/>
    </w:rPr>
  </w:style>
  <w:style w:type="paragraph" w:styleId="Xl68" w:customStyle="1">
    <w:name w:val="xl68"/>
    <w:basedOn w:val="Normal"/>
    <w:qFormat/>
    <w:rsid w:val="00137994"/>
    <w:pPr>
      <w:pBdr>
        <w:left w:val="single" w:sz="8" w:space="0" w:color="000000"/>
        <w:bottom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69" w:customStyle="1">
    <w:name w:val="xl69"/>
    <w:basedOn w:val="Normal"/>
    <w:qFormat/>
    <w:rsid w:val="00137994"/>
    <w:pPr>
      <w:pBdr>
        <w:left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70" w:customStyle="1">
    <w:name w:val="xl70"/>
    <w:basedOn w:val="Normal"/>
    <w:qFormat/>
    <w:rsid w:val="00137994"/>
    <w:pPr>
      <w:pBdr>
        <w:left w:val="single" w:sz="8" w:space="0" w:color="000000"/>
      </w:pBdr>
      <w:spacing w:beforeAutospacing="1" w:afterAutospacing="1"/>
      <w:jc w:val="right"/>
      <w:textAlignment w:val="center"/>
    </w:pPr>
    <w:rPr>
      <w:rFonts w:ascii="Arial" w:hAnsi="Arial" w:eastAsia="Arial Unicode MS" w:cs="Arial"/>
      <w:color w:val="000000"/>
      <w:sz w:val="16"/>
      <w:szCs w:val="16"/>
    </w:rPr>
  </w:style>
  <w:style w:type="paragraph" w:styleId="Xl71" w:customStyle="1">
    <w:name w:val="xl71"/>
    <w:basedOn w:val="Normal"/>
    <w:qFormat/>
    <w:rsid w:val="00137994"/>
    <w:pPr>
      <w:pBdr>
        <w:left w:val="single" w:sz="8"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72" w:customStyle="1">
    <w:name w:val="xl72"/>
    <w:basedOn w:val="Normal"/>
    <w:qFormat/>
    <w:rsid w:val="00137994"/>
    <w:pPr>
      <w:pBdr>
        <w:righ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73" w:customStyle="1">
    <w:name w:val="xl73"/>
    <w:basedOn w:val="Normal"/>
    <w:qFormat/>
    <w:rsid w:val="00137994"/>
    <w:pPr>
      <w:pBdr>
        <w:top w:val="single" w:sz="8" w:space="0" w:color="000000"/>
        <w:left w:val="single" w:sz="8" w:space="0" w:color="000000"/>
        <w:bottom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74" w:customStyle="1">
    <w:name w:val="xl74"/>
    <w:basedOn w:val="Normal"/>
    <w:qFormat/>
    <w:rsid w:val="00137994"/>
    <w:pPr>
      <w:pBdr>
        <w:top w:val="single" w:sz="8" w:space="0" w:color="000000"/>
        <w:left w:val="single" w:sz="4" w:space="0" w:color="000000"/>
        <w:bottom w:val="single" w:sz="8" w:space="0" w:color="000000"/>
        <w:right w:val="single" w:sz="4" w:space="0" w:color="000000"/>
      </w:pBdr>
      <w:spacing w:beforeAutospacing="1" w:afterAutospacing="1"/>
      <w:jc w:val="center"/>
      <w:textAlignment w:val="center"/>
    </w:pPr>
    <w:rPr>
      <w:rFonts w:ascii="Arial Unicode MS" w:hAnsi="Arial Unicode MS" w:eastAsia="Arial Unicode MS" w:cs="Arial Unicode MS"/>
      <w:b/>
      <w:bCs/>
      <w:color w:val="000000"/>
      <w:sz w:val="16"/>
      <w:szCs w:val="16"/>
    </w:rPr>
  </w:style>
  <w:style w:type="paragraph" w:styleId="Xl75" w:customStyle="1">
    <w:name w:val="xl75"/>
    <w:basedOn w:val="Normal"/>
    <w:qFormat/>
    <w:rsid w:val="00137994"/>
    <w:pPr>
      <w:pBdr>
        <w:top w:val="single" w:sz="8" w:space="0" w:color="000000"/>
        <w:left w:val="single" w:sz="4" w:space="0" w:color="000000"/>
        <w:bottom w:val="single" w:sz="8" w:space="0" w:color="000000"/>
        <w:right w:val="single" w:sz="4"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76" w:customStyle="1">
    <w:name w:val="xl76"/>
    <w:basedOn w:val="Normal"/>
    <w:qFormat/>
    <w:rsid w:val="00137994"/>
    <w:pPr>
      <w:pBdr>
        <w:top w:val="single" w:sz="8" w:space="0" w:color="000000"/>
        <w:left w:val="single" w:sz="4" w:space="0" w:color="000000"/>
        <w:bottom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77" w:customStyle="1">
    <w:name w:val="xl77"/>
    <w:basedOn w:val="Normal"/>
    <w:qFormat/>
    <w:rsid w:val="00137994"/>
    <w:pPr>
      <w:pBdr>
        <w:top w:val="single" w:sz="8" w:space="0" w:color="000000"/>
        <w:left w:val="single" w:sz="4" w:space="0" w:color="000000"/>
        <w:bottom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Xl78" w:customStyle="1">
    <w:name w:val="xl78"/>
    <w:basedOn w:val="Normal"/>
    <w:qFormat/>
    <w:rsid w:val="00137994"/>
    <w:pPr>
      <w:pBdr>
        <w:top w:val="single" w:sz="8" w:space="0" w:color="000000"/>
        <w:left w:val="single" w:sz="4" w:space="0" w:color="000000"/>
        <w:bottom w:val="single" w:sz="8" w:space="0" w:color="000000"/>
        <w:righ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79" w:customStyle="1">
    <w:name w:val="xl79"/>
    <w:basedOn w:val="Normal"/>
    <w:qFormat/>
    <w:rsid w:val="00137994"/>
    <w:pPr>
      <w:pBdr>
        <w:left w:val="single" w:sz="8" w:space="0" w:color="000000"/>
        <w:bottom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0" w:customStyle="1">
    <w:name w:val="xl80"/>
    <w:basedOn w:val="Normal"/>
    <w:qFormat/>
    <w:rsid w:val="00137994"/>
    <w:pPr>
      <w:pBdr>
        <w:left w:val="single" w:sz="4" w:space="0" w:color="000000"/>
        <w:bottom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1" w:customStyle="1">
    <w:name w:val="xl81"/>
    <w:basedOn w:val="Normal"/>
    <w:qFormat/>
    <w:rsid w:val="00137994"/>
    <w:pPr>
      <w:pBdr>
        <w:left w:val="single" w:sz="4" w:space="0" w:color="000000"/>
        <w:bottom w:val="single" w:sz="8" w:space="0" w:color="000000"/>
      </w:pBdr>
      <w:spacing w:beforeAutospacing="1" w:afterAutospacing="1"/>
      <w:jc w:val="center"/>
      <w:textAlignment w:val="center"/>
    </w:pPr>
    <w:rPr>
      <w:rFonts w:ascii="Arial" w:hAnsi="Arial" w:eastAsia="Arial Unicode MS" w:cs="Arial"/>
      <w:color w:val="000000"/>
      <w:sz w:val="16"/>
      <w:szCs w:val="16"/>
    </w:rPr>
  </w:style>
  <w:style w:type="paragraph" w:styleId="Xl82" w:customStyle="1">
    <w:name w:val="xl82"/>
    <w:basedOn w:val="Normal"/>
    <w:qFormat/>
    <w:rsid w:val="00137994"/>
    <w:pPr>
      <w:pBdr>
        <w:left w:val="single" w:sz="4" w:space="0" w:color="000000"/>
        <w:bottom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3" w:customStyle="1">
    <w:name w:val="xl83"/>
    <w:basedOn w:val="Normal"/>
    <w:qFormat/>
    <w:rsid w:val="00137994"/>
    <w:pPr>
      <w:pBdr>
        <w:left w:val="single" w:sz="4" w:space="0" w:color="000000"/>
        <w:bottom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4" w:customStyle="1">
    <w:name w:val="xl84"/>
    <w:basedOn w:val="Normal"/>
    <w:qFormat/>
    <w:rsid w:val="00137994"/>
    <w:pPr>
      <w:pBdr>
        <w:left w:val="single" w:sz="4" w:space="0" w:color="000000"/>
        <w:bottom w:val="single" w:sz="8" w:space="0" w:color="000000"/>
      </w:pBdr>
      <w:spacing w:beforeAutospacing="1" w:afterAutospacing="1"/>
      <w:textAlignment w:val="center"/>
    </w:pPr>
    <w:rPr>
      <w:rFonts w:ascii="Arial" w:hAnsi="Arial" w:eastAsia="Arial Unicode MS" w:cs="Arial"/>
      <w:sz w:val="16"/>
      <w:szCs w:val="16"/>
    </w:rPr>
  </w:style>
  <w:style w:type="paragraph" w:styleId="Xl85" w:customStyle="1">
    <w:name w:val="xl85"/>
    <w:basedOn w:val="Normal"/>
    <w:qFormat/>
    <w:rsid w:val="00137994"/>
    <w:pPr>
      <w:pBdr>
        <w:left w:val="single" w:sz="4" w:space="0" w:color="000000"/>
        <w:bottom w:val="single" w:sz="8" w:space="0" w:color="000000"/>
        <w:right w:val="single" w:sz="8" w:space="0" w:color="000000"/>
      </w:pBdr>
      <w:spacing w:beforeAutospacing="1" w:afterAutospacing="1"/>
      <w:textAlignment w:val="center"/>
    </w:pPr>
    <w:rPr>
      <w:rFonts w:ascii="Arial" w:hAnsi="Arial" w:eastAsia="Arial Unicode MS" w:cs="Arial"/>
      <w:color w:val="000000"/>
      <w:sz w:val="16"/>
      <w:szCs w:val="16"/>
    </w:rPr>
  </w:style>
  <w:style w:type="paragraph" w:styleId="Xl86" w:customStyle="1">
    <w:name w:val="xl86"/>
    <w:basedOn w:val="Normal"/>
    <w:qFormat/>
    <w:rsid w:val="00137994"/>
    <w:pPr>
      <w:pBdr>
        <w:left w:val="single" w:sz="4" w:space="0" w:color="000000"/>
        <w:bottom w:val="single" w:sz="8" w:space="0" w:color="000000"/>
        <w:right w:val="single" w:sz="4" w:space="0" w:color="000000"/>
      </w:pBdr>
      <w:spacing w:beforeAutospacing="1" w:afterAutospacing="1"/>
      <w:textAlignment w:val="center"/>
    </w:pPr>
    <w:rPr>
      <w:rFonts w:ascii="Arial" w:hAnsi="Arial" w:eastAsia="Arial Unicode MS" w:cs="Arial"/>
      <w:color w:val="000000"/>
      <w:sz w:val="16"/>
      <w:szCs w:val="16"/>
    </w:rPr>
  </w:style>
  <w:style w:type="paragraph" w:styleId="BodyText3">
    <w:name w:val="Body Text 3"/>
    <w:basedOn w:val="Normal"/>
    <w:link w:val="Textoindependiente3Car"/>
    <w:qFormat/>
    <w:rsid w:val="00137994"/>
    <w:pPr>
      <w:tabs>
        <w:tab w:val="clear" w:pos="708"/>
        <w:tab w:val="left" w:pos="1134" w:leader="none"/>
      </w:tabs>
      <w:jc w:val="both"/>
    </w:pPr>
    <w:rPr>
      <w:rFonts w:ascii="Arial" w:hAnsi="Arial" w:cs="Arial"/>
      <w:szCs w:val="20"/>
      <w:lang w:val="es-ES_tradnl"/>
    </w:rPr>
  </w:style>
  <w:style w:type="paragraph" w:styleId="Textoindependiente21" w:customStyle="1">
    <w:name w:val="Texto independiente 21"/>
    <w:basedOn w:val="Normal"/>
    <w:qFormat/>
    <w:rsid w:val="00137994"/>
    <w:pPr>
      <w:widowControl w:val="false"/>
      <w:overflowPunct w:val="true"/>
      <w:ind w:left="690"/>
      <w:jc w:val="both"/>
      <w:textAlignment w:val="baseline"/>
    </w:pPr>
    <w:rPr>
      <w:rFonts w:ascii="Arial" w:hAnsi="Arial"/>
      <w:spacing w:val="-3"/>
      <w:sz w:val="20"/>
      <w:szCs w:val="20"/>
      <w:lang w:val="es-ES_tradnl"/>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B5D55-5725-4F38-B805-E90A3892A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Application>LibreOffice/7.6.4.1$Windows_x86 LibreOffice_project/e19e193f88cd6c0525a17fb7a176ed8e6a3e2aa1</Application>
  <AppVersion>15.0000</AppVersion>
  <Pages>4</Pages>
  <Words>1032</Words>
  <Characters>5371</Characters>
  <CharactersWithSpaces>6472</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2022-11-15T13:58:00Z</dcterms:created>
  <dc:creator>oficina compras</dc:creator>
  <dc:description/>
  <dc:language>es-AR</dc:language>
  <cp:lastModifiedBy/>
  <cp:lastPrinted>2024-09-30T11:47:26Z</cp:lastPrinted>
  <dcterms:modified xsi:type="dcterms:W3CDTF">2024-09-30T11:50:29Z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